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7433"/>
      </w:tblGrid>
      <w:tr w:rsidR="002E0633" w:rsidRPr="00507D9B" w14:paraId="46AF615F" w14:textId="77777777" w:rsidTr="00582DD8">
        <w:trPr>
          <w:trHeight w:val="415"/>
        </w:trPr>
        <w:tc>
          <w:tcPr>
            <w:tcW w:w="9413" w:type="dxa"/>
            <w:gridSpan w:val="2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7A558" w14:textId="77777777" w:rsidR="002E0633" w:rsidRPr="00BB61A7" w:rsidRDefault="002E0633" w:rsidP="00582DD8">
            <w:pPr>
              <w:suppressAutoHyphens/>
              <w:spacing w:after="0" w:line="288" w:lineRule="auto"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u w:val="single"/>
                <w:lang w:eastAsia="de-DE" w:bidi="ar-SA"/>
              </w:rPr>
            </w:pPr>
            <w:r w:rsidRPr="00BB61A7">
              <w:rPr>
                <w:rFonts w:eastAsia="Times New Roman" w:cs="Arial"/>
                <w:b/>
                <w:sz w:val="20"/>
                <w:szCs w:val="20"/>
                <w:u w:val="single"/>
                <w:lang w:eastAsia="de-DE" w:bidi="ar-SA"/>
              </w:rPr>
              <w:t xml:space="preserve">Tender </w:t>
            </w:r>
            <w:r>
              <w:rPr>
                <w:rFonts w:eastAsia="Times New Roman" w:cs="Arial"/>
                <w:b/>
                <w:sz w:val="20"/>
                <w:szCs w:val="20"/>
                <w:u w:val="single"/>
                <w:lang w:eastAsia="de-DE" w:bidi="ar-SA"/>
              </w:rPr>
              <w:t>Publication Notice</w:t>
            </w:r>
            <w:r w:rsidRPr="00BB61A7">
              <w:rPr>
                <w:rFonts w:eastAsia="Times New Roman" w:cs="Arial"/>
                <w:b/>
                <w:sz w:val="20"/>
                <w:szCs w:val="20"/>
                <w:u w:val="single"/>
                <w:lang w:eastAsia="de-DE" w:bidi="ar-SA"/>
              </w:rPr>
              <w:t>:</w:t>
            </w:r>
          </w:p>
          <w:p w14:paraId="389EFF28" w14:textId="77777777" w:rsidR="002E0633" w:rsidRPr="00507D9B" w:rsidRDefault="002E0633" w:rsidP="00582DD8">
            <w:pPr>
              <w:suppressAutoHyphens/>
              <w:spacing w:after="0" w:line="288" w:lineRule="auto"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val="en-IE" w:eastAsia="de-DE" w:bidi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 w:bidi="ar-SA"/>
              </w:rPr>
              <w:t>Invitation</w:t>
            </w:r>
            <w:r w:rsidRPr="00507D9B">
              <w:rPr>
                <w:rFonts w:eastAsia="Times New Roman"/>
                <w:b/>
                <w:sz w:val="20"/>
                <w:szCs w:val="20"/>
                <w:lang w:eastAsia="de-DE" w:bidi="ar-SA"/>
              </w:rPr>
              <w:t xml:space="preserve"> </w:t>
            </w:r>
            <w:r w:rsidRPr="00507D9B">
              <w:rPr>
                <w:rFonts w:eastAsia="Times New Roman" w:cs="Arial"/>
                <w:b/>
                <w:sz w:val="20"/>
                <w:szCs w:val="20"/>
                <w:lang w:eastAsia="de-DE" w:bidi="ar-SA"/>
              </w:rPr>
              <w:t>to</w:t>
            </w:r>
            <w:r w:rsidRPr="00507D9B">
              <w:rPr>
                <w:rFonts w:eastAsia="Times New Roman"/>
                <w:b/>
                <w:sz w:val="20"/>
                <w:szCs w:val="20"/>
                <w:lang w:eastAsia="de-DE" w:bidi="ar-SA"/>
              </w:rPr>
              <w:t xml:space="preserve"> </w:t>
            </w:r>
            <w:r w:rsidRPr="00507D9B">
              <w:rPr>
                <w:rFonts w:eastAsia="Times New Roman" w:cs="Arial"/>
                <w:b/>
                <w:sz w:val="20"/>
                <w:szCs w:val="20"/>
                <w:lang w:eastAsia="de-DE" w:bidi="ar-SA"/>
              </w:rPr>
              <w:t>submit an Expression of Interest</w:t>
            </w:r>
            <w:r w:rsidRPr="00507D9B">
              <w:rPr>
                <w:rFonts w:eastAsia="Times New Roman"/>
                <w:b/>
                <w:sz w:val="20"/>
                <w:szCs w:val="20"/>
                <w:lang w:eastAsia="de-DE" w:bidi="ar-SA"/>
              </w:rPr>
              <w:t xml:space="preserve"> (</w:t>
            </w:r>
            <w:r>
              <w:rPr>
                <w:rFonts w:eastAsia="Times New Roman"/>
                <w:b/>
                <w:sz w:val="20"/>
                <w:szCs w:val="20"/>
                <w:lang w:eastAsia="de-DE" w:bidi="ar-SA"/>
              </w:rPr>
              <w:t>Prequalification Stage</w:t>
            </w:r>
            <w:r w:rsidRPr="00507D9B">
              <w:rPr>
                <w:rFonts w:eastAsia="Times New Roman"/>
                <w:b/>
                <w:sz w:val="20"/>
                <w:szCs w:val="20"/>
                <w:lang w:eastAsia="de-DE" w:bidi="ar-SA"/>
              </w:rPr>
              <w:t>)</w:t>
            </w:r>
          </w:p>
        </w:tc>
      </w:tr>
      <w:tr w:rsidR="002E0633" w:rsidRPr="00507D9B" w14:paraId="7AD92618" w14:textId="77777777" w:rsidTr="00582DD8">
        <w:trPr>
          <w:trHeight w:val="247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74A0F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t>Country:</w:t>
            </w:r>
          </w:p>
        </w:tc>
        <w:tc>
          <w:tcPr>
            <w:tcW w:w="7433" w:type="dxa"/>
          </w:tcPr>
          <w:p w14:paraId="51210567" w14:textId="77777777" w:rsidR="002E0633" w:rsidRPr="00507D9B" w:rsidRDefault="002E0633" w:rsidP="00582DD8">
            <w:pPr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Republic of Sudan</w:t>
            </w:r>
          </w:p>
        </w:tc>
      </w:tr>
      <w:tr w:rsidR="002E0633" w:rsidRPr="00507D9B" w14:paraId="1E6DCF01" w14:textId="77777777" w:rsidTr="00582DD8">
        <w:trPr>
          <w:trHeight w:val="167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75336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bookmarkStart w:id="0" w:name="_GoBack" w:colFirst="1" w:colLast="1"/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t>Sector:</w:t>
            </w:r>
          </w:p>
        </w:tc>
        <w:tc>
          <w:tcPr>
            <w:tcW w:w="7433" w:type="dxa"/>
          </w:tcPr>
          <w:p w14:paraId="03603F6C" w14:textId="77777777" w:rsidR="002E0633" w:rsidRPr="00507D9B" w:rsidRDefault="002E0633" w:rsidP="00582DD8">
            <w:pPr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E6085E">
              <w:rPr>
                <w:rFonts w:eastAsia="Times New Roman" w:cs="Arial"/>
                <w:sz w:val="20"/>
                <w:szCs w:val="20"/>
                <w:lang w:eastAsia="de-DE" w:bidi="ar-SA"/>
              </w:rPr>
              <w:t>Building Construction / Veterinary Services / Honey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Production </w:t>
            </w:r>
          </w:p>
        </w:tc>
      </w:tr>
      <w:bookmarkEnd w:id="0"/>
      <w:tr w:rsidR="002E0633" w:rsidRPr="00BE6CEA" w14:paraId="46C1215F" w14:textId="77777777" w:rsidTr="00582DD8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B18C0" w14:textId="77777777" w:rsidR="002E0633" w:rsidRPr="00DD331F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DD331F">
              <w:rPr>
                <w:rFonts w:eastAsia="Times New Roman" w:cs="Arial"/>
                <w:sz w:val="20"/>
                <w:szCs w:val="20"/>
                <w:lang w:eastAsia="de-DE" w:bidi="ar-SA"/>
              </w:rPr>
              <w:t>Submission Deadline:</w:t>
            </w:r>
          </w:p>
        </w:tc>
        <w:tc>
          <w:tcPr>
            <w:tcW w:w="7433" w:type="dxa"/>
          </w:tcPr>
          <w:p w14:paraId="3FE17137" w14:textId="77777777" w:rsidR="002E0633" w:rsidRPr="00DD331F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de-DE" w:bidi="ar-SA"/>
              </w:rPr>
            </w:pPr>
            <w:r w:rsidRPr="003A03A5">
              <w:rPr>
                <w:rFonts w:eastAsia="Times New Roman" w:cs="Arial"/>
                <w:sz w:val="20"/>
                <w:szCs w:val="20"/>
                <w:lang w:eastAsia="de-DE" w:bidi="ar-SA"/>
              </w:rPr>
              <w:t>04 April</w:t>
            </w:r>
            <w:r w:rsidRPr="003A03A5">
              <w:rPr>
                <w:rFonts w:eastAsia="Times New Roman" w:cs="Arial"/>
                <w:sz w:val="20"/>
                <w:szCs w:val="20"/>
                <w:lang w:val="en-IE" w:eastAsia="de-DE" w:bidi="ar-SA"/>
              </w:rPr>
              <w:t xml:space="preserve"> 2022 at 01.00 p.m. local</w:t>
            </w:r>
            <w:r>
              <w:rPr>
                <w:rFonts w:eastAsia="Times New Roman" w:cs="Arial"/>
                <w:sz w:val="20"/>
                <w:szCs w:val="20"/>
                <w:lang w:val="en-IE" w:eastAsia="de-DE" w:bidi="ar-SA"/>
              </w:rPr>
              <w:t xml:space="preserve"> time of the Republic of </w:t>
            </w:r>
            <w:r w:rsidRPr="00DD331F">
              <w:rPr>
                <w:rFonts w:eastAsia="Times New Roman" w:cs="Arial"/>
                <w:sz w:val="20"/>
                <w:szCs w:val="20"/>
                <w:lang w:val="en-IE" w:eastAsia="de-DE" w:bidi="ar-SA"/>
              </w:rPr>
              <w:t xml:space="preserve">Sudan </w:t>
            </w:r>
          </w:p>
        </w:tc>
      </w:tr>
      <w:tr w:rsidR="002E0633" w:rsidRPr="00507D9B" w14:paraId="36169A73" w14:textId="77777777" w:rsidTr="00582DD8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A23E8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t>Language:</w:t>
            </w:r>
          </w:p>
        </w:tc>
        <w:tc>
          <w:tcPr>
            <w:tcW w:w="7433" w:type="dxa"/>
          </w:tcPr>
          <w:p w14:paraId="3DB078C9" w14:textId="77777777" w:rsidR="002E0633" w:rsidRPr="00507D9B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English</w:t>
            </w:r>
          </w:p>
        </w:tc>
      </w:tr>
      <w:tr w:rsidR="002E0633" w:rsidRPr="00507D9B" w14:paraId="614609D9" w14:textId="77777777" w:rsidTr="00582DD8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0090B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t>Project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/ Procurement Process </w:t>
            </w:r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t>Title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:</w:t>
            </w:r>
          </w:p>
        </w:tc>
        <w:tc>
          <w:tcPr>
            <w:tcW w:w="7433" w:type="dxa"/>
          </w:tcPr>
          <w:p w14:paraId="79D7A79C" w14:textId="77777777" w:rsidR="002E0633" w:rsidRPr="00507D9B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507D9B">
              <w:rPr>
                <w:rFonts w:eastAsia="Times New Roman" w:cs="Arial"/>
                <w:i/>
                <w:iCs/>
                <w:sz w:val="20"/>
                <w:szCs w:val="20"/>
                <w:lang w:eastAsia="de-DE" w:bidi="ar-SA"/>
              </w:rPr>
              <w:t>South Darfur Livelihoods and Agricultural Infrastructure Development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(LAID) Project (</w:t>
            </w:r>
            <w:r w:rsidRPr="00575EA4">
              <w:rPr>
                <w:rFonts w:eastAsia="Times New Roman" w:cs="Arial"/>
                <w:sz w:val="20"/>
                <w:szCs w:val="20"/>
                <w:lang w:eastAsia="de-DE" w:bidi="ar-SA"/>
              </w:rPr>
              <w:t>KfW procurement no.: 507 431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, 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BMZ-N°: 2017 68 522) – </w:t>
            </w:r>
            <w:r w:rsidRPr="00507D9B">
              <w:rPr>
                <w:rFonts w:eastAsia="Times New Roman" w:cs="Arial"/>
                <w:i/>
                <w:iCs/>
                <w:sz w:val="20"/>
                <w:szCs w:val="20"/>
                <w:lang w:val="en-IE" w:eastAsia="de-DE" w:bidi="ar-SA"/>
              </w:rPr>
              <w:t>Request to submit an Expression of Interest (Prequalification) for Consultancy Services for Feasibility &amp; ESIA Study, Final Design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en-IE" w:eastAsia="de-DE" w:bidi="ar-SA"/>
              </w:rPr>
              <w:t xml:space="preserve"> (optional)</w:t>
            </w:r>
            <w:r w:rsidRPr="00507D9B">
              <w:rPr>
                <w:rFonts w:eastAsia="Times New Roman" w:cs="Arial"/>
                <w:i/>
                <w:iCs/>
                <w:sz w:val="20"/>
                <w:szCs w:val="20"/>
                <w:lang w:val="en-IE" w:eastAsia="de-DE" w:bidi="ar-SA"/>
              </w:rPr>
              <w:t xml:space="preserve"> and Construction Supervision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en-IE" w:eastAsia="de-DE" w:bidi="ar-SA"/>
              </w:rPr>
              <w:t xml:space="preserve"> (optional)</w:t>
            </w:r>
            <w:r w:rsidRPr="00507D9B">
              <w:rPr>
                <w:rFonts w:eastAsia="Times New Roman" w:cs="Arial"/>
                <w:i/>
                <w:iCs/>
                <w:sz w:val="20"/>
                <w:szCs w:val="20"/>
                <w:lang w:val="en-IE" w:eastAsia="de-DE" w:bidi="ar-SA"/>
              </w:rPr>
              <w:t xml:space="preserve"> for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en-IE" w:eastAsia="de-DE" w:bidi="ar-SA"/>
              </w:rPr>
              <w:t>Veterinary Clinics &amp; Honey Processing Centres</w:t>
            </w:r>
          </w:p>
        </w:tc>
      </w:tr>
      <w:tr w:rsidR="002E0633" w:rsidRPr="00507D9B" w14:paraId="4A1CE06B" w14:textId="77777777" w:rsidTr="00582DD8">
        <w:trPr>
          <w:trHeight w:val="1259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4C58A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t>Tenderer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/ PEA: </w:t>
            </w:r>
          </w:p>
          <w:p w14:paraId="074B14B4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66660180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7254699B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7433" w:type="dxa"/>
          </w:tcPr>
          <w:p w14:paraId="2B6464E8" w14:textId="77777777" w:rsidR="002E0633" w:rsidRPr="00817E00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</w:pPr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Tenderer </w:t>
            </w:r>
            <w:r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/</w:t>
            </w:r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 Project Executing Agency (PEA): </w:t>
            </w:r>
          </w:p>
          <w:p w14:paraId="457FED06" w14:textId="77777777" w:rsidR="002E0633" w:rsidRPr="00817E00" w:rsidRDefault="002E0633" w:rsidP="00582DD8">
            <w:pPr>
              <w:suppressAutoHyphens/>
              <w:spacing w:after="0" w:line="288" w:lineRule="auto"/>
              <w:ind w:left="84" w:right="70"/>
              <w:jc w:val="center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817E00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World Vision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International </w:t>
            </w:r>
            <w:r w:rsidRPr="00817E00">
              <w:rPr>
                <w:rFonts w:eastAsia="Times New Roman" w:cs="Arial"/>
                <w:sz w:val="20"/>
                <w:szCs w:val="20"/>
                <w:lang w:eastAsia="de-DE" w:bidi="ar-SA"/>
              </w:rPr>
              <w:t>Sudan</w:t>
            </w:r>
          </w:p>
          <w:p w14:paraId="57B4E9BA" w14:textId="77777777" w:rsidR="002E0633" w:rsidRPr="00817E00" w:rsidRDefault="002E0633" w:rsidP="00582DD8">
            <w:pPr>
              <w:suppressAutoHyphens/>
              <w:spacing w:after="0" w:line="288" w:lineRule="auto"/>
              <w:ind w:left="84" w:right="70"/>
              <w:jc w:val="center"/>
              <w:rPr>
                <w:rFonts w:eastAsia="Times New Roman" w:cs="Arial"/>
                <w:bCs/>
                <w:i/>
                <w:iCs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bCs/>
                <w:i/>
                <w:iCs/>
                <w:sz w:val="20"/>
                <w:szCs w:val="20"/>
                <w:lang w:eastAsia="de-DE" w:bidi="ar-SA"/>
              </w:rPr>
              <w:t>Main o</w:t>
            </w:r>
            <w:r w:rsidRPr="00817E00">
              <w:rPr>
                <w:rFonts w:eastAsia="Times New Roman" w:cs="Arial"/>
                <w:bCs/>
                <w:i/>
                <w:iCs/>
                <w:sz w:val="20"/>
                <w:szCs w:val="20"/>
                <w:lang w:eastAsia="de-DE" w:bidi="ar-SA"/>
              </w:rPr>
              <w:t xml:space="preserve">ffice address: </w:t>
            </w:r>
          </w:p>
          <w:p w14:paraId="527769A6" w14:textId="77777777" w:rsidR="002E0633" w:rsidRPr="006D28E1" w:rsidRDefault="002E0633" w:rsidP="00582DD8">
            <w:pPr>
              <w:suppressAutoHyphens/>
              <w:spacing w:after="0" w:line="288" w:lineRule="auto"/>
              <w:ind w:left="84" w:right="70"/>
              <w:jc w:val="center"/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</w:pPr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No. 10 Block 1 Al </w:t>
            </w:r>
            <w:proofErr w:type="spellStart"/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Geraif</w:t>
            </w:r>
            <w:proofErr w:type="spellEnd"/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 </w:t>
            </w:r>
            <w:proofErr w:type="spellStart"/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Gharb</w:t>
            </w:r>
            <w:proofErr w:type="spellEnd"/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, Al </w:t>
            </w:r>
            <w:proofErr w:type="spellStart"/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Manshia</w:t>
            </w:r>
            <w:proofErr w:type="spellEnd"/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, Khartoum, </w:t>
            </w:r>
            <w:r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Republic of </w:t>
            </w:r>
            <w:r w:rsidRPr="00817E0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Sudan</w:t>
            </w:r>
          </w:p>
        </w:tc>
      </w:tr>
      <w:tr w:rsidR="002E0633" w:rsidRPr="00507D9B" w14:paraId="52B56222" w14:textId="77777777" w:rsidTr="00582DD8">
        <w:trPr>
          <w:trHeight w:val="805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A3DEA" w14:textId="77777777" w:rsidR="002E0633" w:rsidRPr="00E6085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val="en-IE" w:eastAsia="de-DE" w:bidi="ar-SA"/>
              </w:rPr>
            </w:pPr>
          </w:p>
          <w:p w14:paraId="5F861A10" w14:textId="77777777" w:rsidR="002E0633" w:rsidRPr="00E6085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val="en-IE" w:eastAsia="de-DE" w:bidi="ar-SA"/>
              </w:rPr>
            </w:pPr>
          </w:p>
          <w:p w14:paraId="36A2D2C5" w14:textId="77777777" w:rsidR="002E0633" w:rsidRPr="00E6085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val="en-IE" w:eastAsia="de-DE" w:bidi="ar-SA"/>
              </w:rPr>
            </w:pPr>
          </w:p>
          <w:p w14:paraId="1F7CAC2E" w14:textId="77777777" w:rsidR="002E0633" w:rsidRPr="00E6085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val="en-IE" w:eastAsia="de-DE" w:bidi="ar-SA"/>
              </w:rPr>
            </w:pPr>
          </w:p>
          <w:p w14:paraId="0CE627AC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t>Project Description</w:t>
            </w:r>
          </w:p>
        </w:tc>
        <w:tc>
          <w:tcPr>
            <w:tcW w:w="7433" w:type="dxa"/>
          </w:tcPr>
          <w:p w14:paraId="748CA57B" w14:textId="77777777" w:rsidR="002E0633" w:rsidRPr="006651A0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en-US" w:bidi="ar-SA"/>
              </w:rPr>
            </w:pPr>
            <w:r w:rsidRPr="00BB61A7">
              <w:rPr>
                <w:rFonts w:eastAsia="Times New Roman" w:cs="Arial"/>
                <w:i/>
                <w:iCs/>
                <w:sz w:val="20"/>
                <w:szCs w:val="20"/>
                <w:lang w:eastAsia="en-US" w:bidi="ar-SA"/>
              </w:rPr>
              <w:t xml:space="preserve">World Vision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en-US" w:bidi="ar-SA"/>
              </w:rPr>
              <w:t xml:space="preserve">Germany 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has received financing from the German Development 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>Bank (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>KfW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) 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for the </w:t>
            </w:r>
            <w:r w:rsidRPr="00507D9B">
              <w:rPr>
                <w:rFonts w:eastAsia="Times New Roman" w:cs="Arial"/>
                <w:i/>
                <w:iCs/>
                <w:sz w:val="20"/>
                <w:szCs w:val="20"/>
                <w:lang w:eastAsia="en-US" w:bidi="ar-SA"/>
              </w:rPr>
              <w:t>Livelihoods and Agricultural Infrastructure Development (LAID) Project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 in South Darfur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>, in order to c</w:t>
            </w:r>
            <w:r w:rsidRPr="005D7872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ontribute to increased stability and economic well-being of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conflict-affected</w:t>
            </w:r>
            <w:r w:rsidRPr="005D7872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people and vulnerable communities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. 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O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ne Project objective 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>is to</w:t>
            </w:r>
            <w:r w:rsidRPr="00347F5D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 provide i</w:t>
            </w:r>
            <w:r w:rsidRPr="006651A0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mproved 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access of pastoralists and agro-pastoralists to </w:t>
            </w:r>
            <w:r w:rsidRPr="006651A0">
              <w:rPr>
                <w:rFonts w:eastAsia="Times New Roman" w:cs="Arial"/>
                <w:sz w:val="20"/>
                <w:szCs w:val="20"/>
                <w:lang w:eastAsia="en-US" w:bidi="ar-SA"/>
              </w:rPr>
              <w:t>basic services and infrastructures for improved livestock, dairy and honey production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>.</w:t>
            </w:r>
          </w:p>
        </w:tc>
      </w:tr>
      <w:tr w:rsidR="002E0633" w:rsidRPr="00507D9B" w14:paraId="631883E2" w14:textId="77777777" w:rsidTr="00582DD8">
        <w:trPr>
          <w:trHeight w:val="1825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9556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13A7B5B3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23F24302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2001794C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73971CB7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07359CF5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t>Requested Consulting Services</w:t>
            </w:r>
          </w:p>
          <w:p w14:paraId="2ED31BE0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73E1350B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7433" w:type="dxa"/>
          </w:tcPr>
          <w:p w14:paraId="21BCCA94" w14:textId="77777777" w:rsidR="002E0633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en-US" w:bidi="ar-SA"/>
              </w:rPr>
            </w:pP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The 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>s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ervices 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for the contract 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to be tendered under this 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tender 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>process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 </w:t>
            </w:r>
            <w:r w:rsidRPr="00507D9B">
              <w:rPr>
                <w:rFonts w:eastAsia="Times New Roman" w:cs="Arial"/>
                <w:sz w:val="20"/>
                <w:szCs w:val="20"/>
                <w:lang w:eastAsia="en-US" w:bidi="ar-SA"/>
              </w:rPr>
              <w:t>encompass</w:t>
            </w:r>
            <w:r>
              <w:rPr>
                <w:rFonts w:eastAsia="Times New Roman" w:cs="Arial"/>
                <w:sz w:val="20"/>
                <w:szCs w:val="20"/>
                <w:lang w:eastAsia="en-US" w:bidi="ar-SA"/>
              </w:rPr>
              <w:t xml:space="preserve"> activities to support the construction, furnishing and equipping of 3 veterinary clinics and 3 honey processing centres and related capacity building of staff.</w:t>
            </w:r>
          </w:p>
          <w:p w14:paraId="62B452AD" w14:textId="77777777" w:rsidR="002E0633" w:rsidRDefault="002E0633" w:rsidP="00582DD8">
            <w:pPr>
              <w:suppressAutoHyphens/>
              <w:spacing w:after="0"/>
              <w:jc w:val="left"/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</w:pPr>
          </w:p>
          <w:p w14:paraId="3AD4988E" w14:textId="77777777" w:rsidR="002E0633" w:rsidRPr="006651A0" w:rsidRDefault="002E0633" w:rsidP="00582DD8">
            <w:pPr>
              <w:suppressAutoHyphens/>
              <w:spacing w:after="0"/>
              <w:jc w:val="left"/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1</w:t>
            </w:r>
            <w:r w:rsidRPr="006651A0">
              <w:rPr>
                <w:rFonts w:eastAsia="Times New Roman" w:cs="Arial"/>
                <w:sz w:val="20"/>
                <w:szCs w:val="20"/>
                <w:u w:val="single"/>
                <w:vertAlign w:val="superscript"/>
                <w:lang w:val="en-IE" w:eastAsia="de-DE" w:bidi="ar-SA"/>
              </w:rPr>
              <w:t>st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 xml:space="preserve"> Phase: Main C</w:t>
            </w:r>
            <w:r w:rsidRPr="006651A0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 xml:space="preserve">onsulting 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s</w:t>
            </w:r>
            <w:r w:rsidRPr="006651A0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ervices:</w:t>
            </w:r>
            <w:r w:rsidRPr="006651A0">
              <w:rPr>
                <w:rFonts w:eastAsia="Times New Roman" w:cs="Arial"/>
                <w:sz w:val="20"/>
                <w:szCs w:val="20"/>
                <w:lang w:val="en-IE" w:eastAsia="de-DE" w:bidi="ar-SA"/>
              </w:rPr>
              <w:t xml:space="preserve"> </w:t>
            </w:r>
          </w:p>
          <w:p w14:paraId="08ED5409" w14:textId="77777777" w:rsidR="002E0633" w:rsidRPr="00507D9B" w:rsidRDefault="002E0633" w:rsidP="002E0633">
            <w:pPr>
              <w:numPr>
                <w:ilvl w:val="0"/>
                <w:numId w:val="1"/>
              </w:num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Feasibility Study</w:t>
            </w:r>
          </w:p>
          <w:p w14:paraId="13BD8596" w14:textId="77777777" w:rsidR="002E0633" w:rsidRDefault="002E0633" w:rsidP="002E0633">
            <w:pPr>
              <w:numPr>
                <w:ilvl w:val="0"/>
                <w:numId w:val="1"/>
              </w:num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Environmental and Social Impact Assessment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(ESIA)</w:t>
            </w:r>
          </w:p>
          <w:p w14:paraId="68BA7453" w14:textId="77777777" w:rsidR="002E0633" w:rsidRPr="006651A0" w:rsidRDefault="002E0633" w:rsidP="00582DD8">
            <w:pPr>
              <w:suppressAutoHyphens/>
              <w:spacing w:after="0"/>
              <w:jc w:val="left"/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</w:pPr>
            <w:r w:rsidRPr="006651A0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2</w:t>
            </w:r>
            <w:r w:rsidRPr="00BF6CAB">
              <w:rPr>
                <w:rFonts w:eastAsia="Times New Roman" w:cs="Arial"/>
                <w:sz w:val="20"/>
                <w:szCs w:val="20"/>
                <w:u w:val="single"/>
                <w:vertAlign w:val="superscript"/>
                <w:lang w:val="en-IE" w:eastAsia="de-DE" w:bidi="ar-SA"/>
              </w:rPr>
              <w:t>nd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 xml:space="preserve"> P</w:t>
            </w:r>
            <w:r w:rsidRPr="006651A0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 xml:space="preserve">hase: 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O</w:t>
            </w:r>
            <w:r w:rsidRPr="00507D9B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 xml:space="preserve">ptional 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Consulting S</w:t>
            </w:r>
            <w:r w:rsidRPr="00507D9B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ervices:</w:t>
            </w:r>
            <w:r w:rsidRPr="006651A0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 xml:space="preserve"> </w:t>
            </w:r>
          </w:p>
          <w:p w14:paraId="540D9421" w14:textId="77777777" w:rsidR="002E0633" w:rsidRPr="00507D9B" w:rsidRDefault="002E0633" w:rsidP="002E0633">
            <w:pPr>
              <w:numPr>
                <w:ilvl w:val="0"/>
                <w:numId w:val="1"/>
              </w:num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Final Design, Tendering and Award of Contract</w:t>
            </w:r>
          </w:p>
          <w:p w14:paraId="27F8991F" w14:textId="77777777" w:rsidR="002E0633" w:rsidRPr="006651A0" w:rsidRDefault="002E0633" w:rsidP="002E0633">
            <w:pPr>
              <w:numPr>
                <w:ilvl w:val="0"/>
                <w:numId w:val="1"/>
              </w:num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val="en-IE" w:eastAsia="de-DE" w:bidi="ar-SA"/>
              </w:rPr>
            </w:pP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Construction Supervision &amp; Assistance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during 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Defects Notification Period</w:t>
            </w:r>
            <w:r w:rsidRPr="00347F5D">
              <w:rPr>
                <w:rFonts w:ascii="Garamond" w:hAnsi="Garamond"/>
              </w:rPr>
              <w:t xml:space="preserve"> </w:t>
            </w:r>
          </w:p>
          <w:p w14:paraId="0716F9A8" w14:textId="77777777" w:rsidR="002E0633" w:rsidRDefault="002E0633" w:rsidP="00582DD8">
            <w:p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val="en-IE" w:eastAsia="de-DE" w:bidi="ar-SA"/>
              </w:rPr>
            </w:pPr>
          </w:p>
          <w:p w14:paraId="177448C6" w14:textId="77777777" w:rsidR="002E0633" w:rsidRPr="00507D9B" w:rsidRDefault="002E0633" w:rsidP="00582DD8">
            <w:pPr>
              <w:suppressAutoHyphens/>
              <w:spacing w:after="0" w:line="288" w:lineRule="auto"/>
              <w:contextualSpacing/>
              <w:rPr>
                <w:rFonts w:eastAsia="Times New Roman" w:cs="Arial"/>
                <w:sz w:val="20"/>
                <w:szCs w:val="20"/>
                <w:lang w:val="en-IE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en-IE" w:eastAsia="de-DE" w:bidi="ar-SA"/>
              </w:rPr>
              <w:t>After a successful execution of the 1</w:t>
            </w:r>
            <w:r w:rsidRPr="006651A0">
              <w:rPr>
                <w:rFonts w:eastAsia="Times New Roman" w:cs="Arial"/>
                <w:sz w:val="20"/>
                <w:szCs w:val="20"/>
                <w:vertAlign w:val="superscript"/>
                <w:lang w:val="en-IE" w:eastAsia="de-DE" w:bidi="ar-SA"/>
              </w:rPr>
              <w:t>st</w:t>
            </w:r>
            <w:r>
              <w:rPr>
                <w:rFonts w:eastAsia="Times New Roman" w:cs="Arial"/>
                <w:sz w:val="20"/>
                <w:szCs w:val="20"/>
                <w:lang w:val="en-IE" w:eastAsia="de-DE" w:bidi="ar-SA"/>
              </w:rPr>
              <w:t xml:space="preserve"> Phase it is intended to award the optional 2</w:t>
            </w:r>
            <w:r w:rsidRPr="006651A0">
              <w:rPr>
                <w:rFonts w:eastAsia="Times New Roman" w:cs="Arial"/>
                <w:sz w:val="20"/>
                <w:szCs w:val="20"/>
                <w:vertAlign w:val="superscript"/>
                <w:lang w:val="en-IE" w:eastAsia="de-DE" w:bidi="ar-SA"/>
              </w:rPr>
              <w:t>nd</w:t>
            </w:r>
            <w:r>
              <w:rPr>
                <w:rFonts w:eastAsia="Times New Roman" w:cs="Arial"/>
                <w:sz w:val="20"/>
                <w:szCs w:val="20"/>
                <w:lang w:val="en-IE" w:eastAsia="de-DE" w:bidi="ar-SA"/>
              </w:rPr>
              <w:t xml:space="preserve"> Phase to the same consulting firm, which has implemented the 1</w:t>
            </w:r>
            <w:r w:rsidRPr="006651A0">
              <w:rPr>
                <w:rFonts w:eastAsia="Times New Roman" w:cs="Arial"/>
                <w:sz w:val="20"/>
                <w:szCs w:val="20"/>
                <w:vertAlign w:val="superscript"/>
                <w:lang w:val="en-IE" w:eastAsia="de-DE" w:bidi="ar-SA"/>
              </w:rPr>
              <w:t>st</w:t>
            </w:r>
            <w:r>
              <w:rPr>
                <w:rFonts w:eastAsia="Times New Roman" w:cs="Arial"/>
                <w:sz w:val="20"/>
                <w:szCs w:val="20"/>
                <w:lang w:val="en-IE" w:eastAsia="de-DE" w:bidi="ar-SA"/>
              </w:rPr>
              <w:t xml:space="preserve"> Phase. </w:t>
            </w:r>
            <w:r w:rsidRPr="006651A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The </w:t>
            </w:r>
            <w:r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anticipated date for the </w:t>
            </w:r>
            <w:r w:rsidRPr="006651A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commencement of the consulting services</w:t>
            </w:r>
            <w:r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 of the 1</w:t>
            </w:r>
            <w:r w:rsidRPr="00697176">
              <w:rPr>
                <w:rFonts w:eastAsia="Times New Roman" w:cs="Arial"/>
                <w:bCs/>
                <w:sz w:val="20"/>
                <w:szCs w:val="20"/>
                <w:vertAlign w:val="superscript"/>
                <w:lang w:eastAsia="de-DE" w:bidi="ar-SA"/>
              </w:rPr>
              <w:t>st</w:t>
            </w:r>
            <w:r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 Phase</w:t>
            </w:r>
            <w:r w:rsidRPr="006651A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 is</w:t>
            </w:r>
            <w:r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 April 2022</w:t>
            </w:r>
            <w:r w:rsidRPr="006651A0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 xml:space="preserve">. The </w:t>
            </w:r>
            <w:r w:rsidRPr="00347F5D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number of calendar months</w:t>
            </w:r>
            <w:r w:rsidRPr="00347F5D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estimated </w:t>
            </w:r>
            <w:r w:rsidRPr="00347F5D">
              <w:rPr>
                <w:rFonts w:eastAsia="Times New Roman" w:cs="Arial"/>
                <w:sz w:val="20"/>
                <w:szCs w:val="20"/>
                <w:lang w:eastAsia="de-DE" w:bidi="ar-SA"/>
              </w:rPr>
              <w:t>for the provision of the main and optional services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amounts up to 25 </w:t>
            </w:r>
            <w:r w:rsidRPr="00347F5D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calendar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months, with 3 months for the 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1</w:t>
            </w:r>
            <w:r w:rsidRPr="007920FF">
              <w:rPr>
                <w:rFonts w:eastAsia="Times New Roman" w:cs="Arial"/>
                <w:sz w:val="20"/>
                <w:szCs w:val="20"/>
                <w:u w:val="single"/>
                <w:vertAlign w:val="superscript"/>
                <w:lang w:val="en-IE" w:eastAsia="de-DE" w:bidi="ar-SA"/>
              </w:rPr>
              <w:t>st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 xml:space="preserve"> Phase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and up to 22 </w:t>
            </w:r>
            <w:r w:rsidRPr="00347F5D">
              <w:rPr>
                <w:rFonts w:eastAsia="Times New Roman" w:cs="Arial"/>
                <w:bCs/>
                <w:sz w:val="20"/>
                <w:szCs w:val="20"/>
                <w:lang w:eastAsia="de-DE" w:bidi="ar-SA"/>
              </w:rPr>
              <w:t>calendar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months for the </w:t>
            </w:r>
            <w:r w:rsidRPr="007920FF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2</w:t>
            </w:r>
            <w:r w:rsidRPr="00BF6CAB">
              <w:rPr>
                <w:rFonts w:eastAsia="Times New Roman" w:cs="Arial"/>
                <w:sz w:val="20"/>
                <w:szCs w:val="20"/>
                <w:u w:val="single"/>
                <w:vertAlign w:val="superscript"/>
                <w:lang w:val="en-IE" w:eastAsia="de-DE" w:bidi="ar-SA"/>
              </w:rPr>
              <w:t>nd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 xml:space="preserve"> P</w:t>
            </w:r>
            <w:r w:rsidRPr="007920FF">
              <w:rPr>
                <w:rFonts w:eastAsia="Times New Roman" w:cs="Arial"/>
                <w:sz w:val="20"/>
                <w:szCs w:val="20"/>
                <w:u w:val="single"/>
                <w:lang w:val="en-IE" w:eastAsia="de-DE" w:bidi="ar-SA"/>
              </w:rPr>
              <w:t>hase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(including 12 months Defects Liability Period)</w:t>
            </w:r>
          </w:p>
        </w:tc>
      </w:tr>
      <w:tr w:rsidR="002E0633" w:rsidRPr="00507D9B" w14:paraId="7DC38AAF" w14:textId="77777777" w:rsidTr="00582DD8">
        <w:trPr>
          <w:trHeight w:val="211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85888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0FB934AC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4F26671A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0F4E2844" w14:textId="77777777" w:rsidR="002E0633" w:rsidRPr="00B12377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B12377">
              <w:rPr>
                <w:rFonts w:eastAsia="Times New Roman" w:cs="Arial"/>
                <w:sz w:val="20"/>
                <w:szCs w:val="20"/>
                <w:lang w:eastAsia="de-DE" w:bidi="ar-SA"/>
              </w:rPr>
              <w:lastRenderedPageBreak/>
              <w:t>Requirements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P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requalification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P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rocess</w:t>
            </w:r>
          </w:p>
        </w:tc>
        <w:tc>
          <w:tcPr>
            <w:tcW w:w="7433" w:type="dxa"/>
          </w:tcPr>
          <w:p w14:paraId="446B67AF" w14:textId="77777777" w:rsidR="002E0633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lastRenderedPageBreak/>
              <w:t>Q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ualified independent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international and national (Sudanese) c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onsulti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ng 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firms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are invited to participate in the procurement process. The participation of </w:t>
            </w:r>
            <w:r w:rsidRPr="006651A0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officially in Sudan registered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Non Governmental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Organisations (</w:t>
            </w:r>
            <w:r w:rsidRPr="006651A0">
              <w:rPr>
                <w:rFonts w:eastAsia="Times New Roman" w:cs="Arial"/>
                <w:sz w:val="20"/>
                <w:szCs w:val="20"/>
                <w:lang w:eastAsia="de-DE" w:bidi="ar-SA"/>
              </w:rPr>
              <w:t>NG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O)</w:t>
            </w:r>
            <w:r w:rsidRPr="006651A0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is permitted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.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lastRenderedPageBreak/>
              <w:t>International c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onsultin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g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firms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are encouraged to form an association </w:t>
            </w:r>
            <w:r w:rsidRPr="006651A0">
              <w:rPr>
                <w:rFonts w:eastAsia="Times New Roman" w:cs="Arial"/>
                <w:sz w:val="20"/>
                <w:szCs w:val="20"/>
                <w:lang w:eastAsia="de-DE" w:bidi="ar-SA"/>
              </w:rPr>
              <w:t>with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national c</w:t>
            </w:r>
            <w:r w:rsidRPr="006651A0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onsulting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f</w:t>
            </w:r>
            <w:r w:rsidRPr="006651A0">
              <w:rPr>
                <w:rFonts w:eastAsia="Times New Roman" w:cs="Arial"/>
                <w:sz w:val="20"/>
                <w:szCs w:val="20"/>
                <w:lang w:eastAsia="de-DE" w:bidi="ar-SA"/>
              </w:rPr>
              <w:t>irms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and/or Sudanese NGOs</w:t>
            </w:r>
            <w:r w:rsidRPr="006651A0">
              <w:rPr>
                <w:rFonts w:eastAsia="Times New Roman" w:cs="Arial"/>
                <w:sz w:val="20"/>
                <w:szCs w:val="20"/>
                <w:lang w:eastAsia="de-DE" w:bidi="ar-SA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</w:t>
            </w:r>
          </w:p>
          <w:p w14:paraId="67757A24" w14:textId="77777777" w:rsidR="002E0633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20DBA18E" w14:textId="77777777" w:rsidR="002E0633" w:rsidRPr="00507D9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T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he </w:t>
            </w:r>
            <w:r w:rsidRPr="006651A0">
              <w:rPr>
                <w:rFonts w:eastAsia="Times New Roman" w:cs="Arial"/>
                <w:sz w:val="20"/>
                <w:szCs w:val="20"/>
                <w:u w:val="single"/>
                <w:lang w:eastAsia="de-DE" w:bidi="ar-SA"/>
              </w:rPr>
              <w:t>main prequalification requirements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include amongst others:</w:t>
            </w:r>
          </w:p>
          <w:p w14:paraId="24D17C56" w14:textId="77777777" w:rsidR="002E0633" w:rsidRDefault="002E0633" w:rsidP="002E0633">
            <w:pPr>
              <w:numPr>
                <w:ilvl w:val="0"/>
                <w:numId w:val="1"/>
              </w:num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Valid company registration</w:t>
            </w:r>
          </w:p>
          <w:p w14:paraId="139BA81E" w14:textId="77777777" w:rsidR="002E0633" w:rsidRPr="00507D9B" w:rsidRDefault="002E0633" w:rsidP="002E0633">
            <w:pPr>
              <w:numPr>
                <w:ilvl w:val="0"/>
                <w:numId w:val="1"/>
              </w:num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Minimum average turn-over of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EUR 150,000.00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per 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>year over the last 3 years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(2018 - 2020)</w:t>
            </w:r>
          </w:p>
          <w:p w14:paraId="558D3534" w14:textId="77777777" w:rsidR="002E0633" w:rsidRDefault="002E0633" w:rsidP="002E0633">
            <w:pPr>
              <w:numPr>
                <w:ilvl w:val="0"/>
                <w:numId w:val="1"/>
              </w:num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5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Project references proving experience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in similar projects</w:t>
            </w:r>
          </w:p>
          <w:p w14:paraId="253EEF79" w14:textId="77777777" w:rsidR="002E0633" w:rsidRPr="00A87F72" w:rsidRDefault="002E0633" w:rsidP="002E0633">
            <w:pPr>
              <w:numPr>
                <w:ilvl w:val="0"/>
                <w:numId w:val="1"/>
              </w:num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A87F72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Evidence of qualifications of </w:t>
            </w:r>
            <w:r w:rsidRPr="00A87F72">
              <w:rPr>
                <w:rFonts w:eastAsia="Times New Roman" w:cs="Arial"/>
                <w:i/>
                <w:iCs/>
                <w:sz w:val="20"/>
                <w:szCs w:val="20"/>
                <w:lang w:eastAsia="de-DE" w:bidi="ar-SA"/>
              </w:rPr>
              <w:t>Human Resources</w:t>
            </w:r>
          </w:p>
          <w:p w14:paraId="7A75B7CA" w14:textId="77777777" w:rsidR="002E0633" w:rsidRDefault="002E0633" w:rsidP="00582DD8">
            <w:pPr>
              <w:suppressAutoHyphens/>
              <w:spacing w:after="0" w:line="288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A87F72">
              <w:rPr>
                <w:rFonts w:eastAsia="Times New Roman" w:cs="Arial"/>
                <w:sz w:val="20"/>
                <w:szCs w:val="20"/>
                <w:lang w:eastAsia="de-DE" w:bidi="ar-SA"/>
              </w:rPr>
              <w:t>NGOs registered officially in the Republic of Sudan are allowed to participate only as Sub-Consultants</w:t>
            </w:r>
          </w:p>
          <w:p w14:paraId="1118C17D" w14:textId="77777777" w:rsidR="002E0633" w:rsidRPr="00507D9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KfW´s </w:t>
            </w:r>
            <w:r w:rsidRPr="00507D9B">
              <w:rPr>
                <w:rFonts w:eastAsia="Times New Roman" w:cs="Arial"/>
                <w:i/>
                <w:iCs/>
                <w:sz w:val="20"/>
                <w:szCs w:val="20"/>
                <w:lang w:eastAsia="de-DE" w:bidi="ar-SA"/>
              </w:rPr>
              <w:t>Guidelines for the Procurement of Consulting Services, Works, Goods, Plant and Non-Consulting Services in Financial Cooperation with Partner Countries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(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download</w:t>
            </w:r>
            <w:r w:rsidRPr="00507D9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at:</w:t>
            </w:r>
            <w:r w:rsidRPr="009A3CFD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</w:t>
            </w:r>
            <w:hyperlink r:id="rId7" w:history="1">
              <w:r w:rsidRPr="009A3CFD">
                <w:rPr>
                  <w:rFonts w:eastAsia="Times New Roman" w:cs="Arial"/>
                  <w:i/>
                  <w:iCs/>
                  <w:sz w:val="18"/>
                  <w:szCs w:val="18"/>
                  <w:lang w:eastAsia="de-DE" w:bidi="ar-SA"/>
                </w:rPr>
                <w:t>https://www.kfw-entwicklungsbank.de/PDF/Download-Center/PDF-Dokumente-Richtlinien/FZ-Vergaberichtlinien-V-2021-EN.pdf</w:t>
              </w:r>
            </w:hyperlink>
            <w:r w:rsidRPr="009A3CFD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)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are applicable for the overall procurement process.</w:t>
            </w:r>
          </w:p>
        </w:tc>
      </w:tr>
      <w:tr w:rsidR="002E0633" w:rsidRPr="004C4E07" w14:paraId="2A410C86" w14:textId="77777777" w:rsidTr="00582DD8">
        <w:trPr>
          <w:trHeight w:val="729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C5735" w14:textId="77777777" w:rsidR="002E0633" w:rsidRPr="0034008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5B9A5B01" w14:textId="77777777" w:rsidR="002E0633" w:rsidRPr="0034008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4BA20B88" w14:textId="77777777" w:rsidR="002E0633" w:rsidRPr="0034008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>Further Information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/ Tender Documents</w:t>
            </w:r>
          </w:p>
        </w:tc>
        <w:tc>
          <w:tcPr>
            <w:tcW w:w="7433" w:type="dxa"/>
          </w:tcPr>
          <w:p w14:paraId="22A135E7" w14:textId="77777777" w:rsidR="002E0633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For further information on the requirements of the prequalification process and documents to </w:t>
            </w:r>
            <w:proofErr w:type="gramStart"/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>be submitted</w:t>
            </w:r>
            <w:proofErr w:type="gramEnd"/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please contact only </w:t>
            </w:r>
            <w:r w:rsidRPr="004C4E07">
              <w:rPr>
                <w:rFonts w:eastAsia="Times New Roman" w:cs="Arial"/>
                <w:sz w:val="20"/>
                <w:szCs w:val="20"/>
                <w:u w:val="single"/>
                <w:lang w:eastAsia="de-DE" w:bidi="ar-SA"/>
              </w:rPr>
              <w:t>electronically (in writing) the Tender Agent</w:t>
            </w: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: </w:t>
            </w:r>
            <w:r w:rsidRPr="006D28E1">
              <w:rPr>
                <w:rFonts w:eastAsia="Times New Roman" w:cs="Arial"/>
                <w:sz w:val="20"/>
                <w:szCs w:val="20"/>
                <w:lang w:eastAsia="de-DE" w:bidi="ar-SA"/>
              </w:rPr>
              <w:t>sudan@rk-mec.de</w:t>
            </w:r>
            <w:r w:rsidRPr="004C4E07">
              <w:rPr>
                <w:rFonts w:eastAsia="Times New Roman" w:cs="Arial"/>
                <w:i/>
                <w:iCs/>
                <w:sz w:val="20"/>
                <w:szCs w:val="20"/>
                <w:lang w:eastAsia="de-DE" w:bidi="ar-SA"/>
              </w:rPr>
              <w:t xml:space="preserve"> </w:t>
            </w:r>
            <w:hyperlink r:id="rId8" w:history="1"/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with </w:t>
            </w:r>
            <w:r w:rsidRPr="004C4E07">
              <w:rPr>
                <w:rFonts w:eastAsia="Times New Roman" w:cs="Arial"/>
                <w:sz w:val="20"/>
                <w:szCs w:val="20"/>
                <w:u w:val="single"/>
                <w:lang w:eastAsia="de-DE" w:bidi="ar-SA"/>
              </w:rPr>
              <w:t>obligatory</w:t>
            </w: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copy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to World Vision</w:t>
            </w: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(Cc): </w:t>
            </w:r>
            <w:r w:rsidRPr="006D28E1">
              <w:rPr>
                <w:rFonts w:eastAsia="Times New Roman" w:cs="Arial"/>
                <w:i/>
                <w:iCs/>
                <w:sz w:val="20"/>
                <w:szCs w:val="20"/>
                <w:lang w:eastAsia="de-DE" w:bidi="ar-SA"/>
              </w:rPr>
              <w:t>Procurement_LAID@wvi.org</w:t>
            </w:r>
            <w:r w:rsidRPr="004C4E07">
              <w:rPr>
                <w:rFonts w:eastAsia="Times New Roman" w:cs="Arial"/>
                <w:i/>
                <w:iCs/>
                <w:sz w:val="20"/>
                <w:szCs w:val="20"/>
                <w:lang w:eastAsia="de-DE" w:bidi="ar-SA"/>
              </w:rPr>
              <w:t xml:space="preserve">. </w:t>
            </w: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>The prequalification documents shall be submitted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in English language</w:t>
            </w: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to the PEA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only </w:t>
            </w: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by physical delivery to </w:t>
            </w:r>
            <w:r w:rsidRPr="006D28E1">
              <w:rPr>
                <w:rFonts w:eastAsia="Times New Roman" w:cs="Arial"/>
                <w:sz w:val="20"/>
                <w:szCs w:val="20"/>
                <w:u w:val="single"/>
                <w:lang w:eastAsia="de-DE" w:bidi="ar-SA"/>
              </w:rPr>
              <w:t>World Vision Sudan offices in Khartoum or Nyala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(</w:t>
            </w: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>South Darfur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)</w:t>
            </w:r>
            <w:r w:rsidRPr="004C4E07">
              <w:rPr>
                <w:rFonts w:eastAsia="Times New Roman" w:cs="Arial"/>
                <w:sz w:val="20"/>
                <w:szCs w:val="20"/>
                <w:lang w:eastAsia="de-DE" w:bidi="ar-SA"/>
              </w:rPr>
              <w:t>.</w:t>
            </w:r>
          </w:p>
          <w:p w14:paraId="1D9D9C10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World Vision office Khartoum: </w:t>
            </w:r>
          </w:p>
          <w:p w14:paraId="4278CDAE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No. 10 Block 1 Al </w:t>
            </w:r>
            <w:proofErr w:type="spellStart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Geraif</w:t>
            </w:r>
            <w:proofErr w:type="spellEnd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</w:t>
            </w:r>
            <w:proofErr w:type="spellStart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Gharb</w:t>
            </w:r>
            <w:proofErr w:type="spellEnd"/>
          </w:p>
          <w:p w14:paraId="2F776B12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Al </w:t>
            </w:r>
            <w:proofErr w:type="spellStart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Manshia</w:t>
            </w:r>
            <w:proofErr w:type="spellEnd"/>
          </w:p>
          <w:p w14:paraId="135369BC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proofErr w:type="spellStart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Khartoumd</w:t>
            </w:r>
            <w:proofErr w:type="spellEnd"/>
          </w:p>
          <w:p w14:paraId="020BFCC2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Republic of Sudan </w:t>
            </w:r>
          </w:p>
          <w:p w14:paraId="20EC5F71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2716380A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or</w:t>
            </w:r>
          </w:p>
          <w:p w14:paraId="1A7094C7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  <w:p w14:paraId="6C085229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World Vision office Nyala:</w:t>
            </w:r>
          </w:p>
          <w:p w14:paraId="1644CDC2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proofErr w:type="spellStart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Haisinama</w:t>
            </w:r>
            <w:proofErr w:type="spellEnd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Opposite </w:t>
            </w:r>
            <w:proofErr w:type="spellStart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Hilal</w:t>
            </w:r>
            <w:proofErr w:type="spellEnd"/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stadium behind Abrar Hospital</w:t>
            </w:r>
          </w:p>
          <w:p w14:paraId="68963D74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Nyala</w:t>
            </w:r>
          </w:p>
          <w:p w14:paraId="66C06AE6" w14:textId="77777777" w:rsidR="002E0633" w:rsidRPr="007B783B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South Darfur</w:t>
            </w:r>
          </w:p>
          <w:p w14:paraId="7ED1D8A3" w14:textId="77777777" w:rsidR="002E0633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Republic of Sudan</w:t>
            </w:r>
          </w:p>
          <w:p w14:paraId="5370D24F" w14:textId="77777777" w:rsidR="002E0633" w:rsidRPr="004C4E07" w:rsidRDefault="002E0633" w:rsidP="00582DD8">
            <w:pPr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7B783B">
              <w:rPr>
                <w:rFonts w:eastAsia="Times New Roman" w:cs="Arial"/>
                <w:sz w:val="20"/>
                <w:szCs w:val="20"/>
                <w:lang w:eastAsia="de-DE" w:bidi="ar-SA"/>
              </w:rPr>
              <w:t>In addition to the original Application document 2 hard copies of the Application document shall be submitted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.</w:t>
            </w:r>
          </w:p>
        </w:tc>
      </w:tr>
      <w:tr w:rsidR="002E0633" w:rsidRPr="00507D9B" w14:paraId="7C7720F5" w14:textId="77777777" w:rsidTr="00582DD8">
        <w:trPr>
          <w:trHeight w:val="301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A32C5" w14:textId="77777777" w:rsidR="002E0633" w:rsidRPr="0034008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jc w:val="left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>Financing</w:t>
            </w:r>
          </w:p>
        </w:tc>
        <w:tc>
          <w:tcPr>
            <w:tcW w:w="7433" w:type="dxa"/>
          </w:tcPr>
          <w:p w14:paraId="7CCA6AFB" w14:textId="77777777" w:rsidR="002E0633" w:rsidRPr="0034008E" w:rsidRDefault="002E0633" w:rsidP="00582DD8">
            <w:pPr>
              <w:tabs>
                <w:tab w:val="left" w:pos="7513"/>
              </w:tabs>
              <w:suppressAutoHyphens/>
              <w:spacing w:after="0" w:line="288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The overall Project value of EUR 11 million is financed by a g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rant of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the 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Federal Republic of Germany via the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German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Development Bank and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a 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contribution of </w:t>
            </w:r>
            <w:r w:rsidRPr="0034008E">
              <w:rPr>
                <w:rFonts w:eastAsia="Times New Roman" w:cs="Arial"/>
                <w:sz w:val="20"/>
                <w:szCs w:val="20"/>
                <w:lang w:eastAsia="en-US" w:bidi="ar-SA"/>
              </w:rPr>
              <w:t>World Vision Germany.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The estimated investment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costs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for the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construction and equipment of the veterinary clinics and honey processing centres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is estimated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 to amount up to 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EUR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1 million (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excluding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the </w:t>
            </w:r>
            <w:r w:rsidRPr="0034008E">
              <w:rPr>
                <w:rFonts w:eastAsia="Times New Roman" w:cs="Arial"/>
                <w:sz w:val="20"/>
                <w:szCs w:val="20"/>
                <w:lang w:eastAsia="de-DE" w:bidi="ar-SA"/>
              </w:rPr>
              <w:t>costs for consulting services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).</w:t>
            </w:r>
          </w:p>
        </w:tc>
      </w:tr>
    </w:tbl>
    <w:p w14:paraId="12BF9943" w14:textId="77777777" w:rsidR="007F5D1F" w:rsidRDefault="007F5D1F"/>
    <w:sectPr w:rsidR="007F5D1F" w:rsidSect="00F25EBA">
      <w:headerReference w:type="default" r:id="rId9"/>
      <w:pgSz w:w="11901" w:h="16840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E6B9C" w14:textId="77777777" w:rsidR="007C38A2" w:rsidRDefault="007C38A2" w:rsidP="002E0633">
      <w:pPr>
        <w:spacing w:after="0"/>
      </w:pPr>
      <w:r>
        <w:separator/>
      </w:r>
    </w:p>
  </w:endnote>
  <w:endnote w:type="continuationSeparator" w:id="0">
    <w:p w14:paraId="4FDA60E4" w14:textId="77777777" w:rsidR="007C38A2" w:rsidRDefault="007C38A2" w:rsidP="002E06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CB216" w14:textId="77777777" w:rsidR="007C38A2" w:rsidRDefault="007C38A2" w:rsidP="002E0633">
      <w:pPr>
        <w:spacing w:after="0"/>
      </w:pPr>
      <w:r>
        <w:separator/>
      </w:r>
    </w:p>
  </w:footnote>
  <w:footnote w:type="continuationSeparator" w:id="0">
    <w:p w14:paraId="730ECBD6" w14:textId="77777777" w:rsidR="007C38A2" w:rsidRDefault="007C38A2" w:rsidP="002E06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6" w:type="dxa"/>
      <w:tblInd w:w="-113" w:type="dxa"/>
      <w:tblLook w:val="04A0" w:firstRow="1" w:lastRow="0" w:firstColumn="1" w:lastColumn="0" w:noHBand="0" w:noVBand="1"/>
    </w:tblPr>
    <w:tblGrid>
      <w:gridCol w:w="1857"/>
      <w:gridCol w:w="4935"/>
      <w:gridCol w:w="2784"/>
    </w:tblGrid>
    <w:tr w:rsidR="002E0633" w14:paraId="4A8E1EDB" w14:textId="77777777" w:rsidTr="00582DD8">
      <w:trPr>
        <w:trHeight w:val="1340"/>
      </w:trPr>
      <w:tc>
        <w:tcPr>
          <w:tcW w:w="1951" w:type="dxa"/>
          <w:shd w:val="clear" w:color="auto" w:fill="auto"/>
          <w:vAlign w:val="center"/>
        </w:tcPr>
        <w:p w14:paraId="2AC6FC3C" w14:textId="77777777" w:rsidR="002E0633" w:rsidRDefault="002E0633" w:rsidP="002E0633">
          <w:pPr>
            <w:jc w:val="left"/>
          </w:pPr>
          <w:r w:rsidRPr="00913457">
            <w:rPr>
              <w:noProof/>
              <w:lang w:val="en-US" w:eastAsia="zh-CN" w:bidi="ar-SA"/>
            </w:rPr>
            <w:drawing>
              <wp:anchor distT="0" distB="0" distL="114300" distR="114300" simplePos="0" relativeHeight="251659264" behindDoc="0" locked="0" layoutInCell="1" allowOverlap="1" wp14:anchorId="494285C9" wp14:editId="18133BC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802800" cy="288000"/>
                <wp:effectExtent l="0" t="0" r="0" b="4445"/>
                <wp:wrapTopAndBottom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06" w:type="dxa"/>
          <w:shd w:val="clear" w:color="auto" w:fill="auto"/>
          <w:vAlign w:val="center"/>
        </w:tcPr>
        <w:p w14:paraId="2EC763A3" w14:textId="77777777" w:rsidR="002E0633" w:rsidRDefault="002E0633" w:rsidP="002E0633">
          <w:pPr>
            <w:jc w:val="center"/>
          </w:pPr>
        </w:p>
      </w:tc>
      <w:tc>
        <w:tcPr>
          <w:tcW w:w="1519" w:type="dxa"/>
          <w:shd w:val="clear" w:color="auto" w:fill="auto"/>
          <w:vAlign w:val="center"/>
        </w:tcPr>
        <w:p w14:paraId="324635E3" w14:textId="77777777" w:rsidR="002E0633" w:rsidRDefault="002E0633" w:rsidP="002E0633">
          <w:pPr>
            <w:jc w:val="right"/>
          </w:pPr>
          <w:r w:rsidRPr="00913457">
            <w:rPr>
              <w:noProof/>
              <w:lang w:val="en-US" w:eastAsia="zh-CN" w:bidi="ar-SA"/>
            </w:rPr>
            <w:drawing>
              <wp:anchor distT="0" distB="0" distL="114300" distR="114300" simplePos="0" relativeHeight="251660288" behindDoc="0" locked="0" layoutInCell="1" allowOverlap="1" wp14:anchorId="34E8E6E8" wp14:editId="65EF3329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630800" cy="360000"/>
                <wp:effectExtent l="0" t="0" r="0" b="0"/>
                <wp:wrapTopAndBottom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8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DF8D5A" w14:textId="77777777" w:rsidR="002E0633" w:rsidRDefault="002E0633" w:rsidP="002E063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69AE"/>
    <w:multiLevelType w:val="hybridMultilevel"/>
    <w:tmpl w:val="29D8D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33"/>
    <w:rsid w:val="000B4A60"/>
    <w:rsid w:val="00257594"/>
    <w:rsid w:val="002E0633"/>
    <w:rsid w:val="004017D7"/>
    <w:rsid w:val="0068285D"/>
    <w:rsid w:val="007C38A2"/>
    <w:rsid w:val="007F5D1F"/>
    <w:rsid w:val="008149AE"/>
    <w:rsid w:val="00A766E9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9DD2"/>
  <w15:chartTrackingRefBased/>
  <w15:docId w15:val="{F829E8E6-D589-7441-888F-7A49B6F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33"/>
    <w:pPr>
      <w:spacing w:after="240"/>
      <w:jc w:val="both"/>
    </w:pPr>
    <w:rPr>
      <w:rFonts w:ascii="Arial" w:eastAsia="SimSun" w:hAnsi="Arial" w:cs="Times New Roman"/>
      <w:sz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Title"/>
    <w:basedOn w:val="Normal"/>
    <w:link w:val="HeaderChar"/>
    <w:uiPriority w:val="99"/>
    <w:unhideWhenUsed/>
    <w:qFormat/>
    <w:rsid w:val="0068285D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Calibri"/>
      <w:sz w:val="16"/>
      <w:lang w:eastAsia="de-DE"/>
    </w:rPr>
  </w:style>
  <w:style w:type="character" w:customStyle="1" w:styleId="HeaderChar">
    <w:name w:val="Header Char"/>
    <w:aliases w:val="Header Title Char"/>
    <w:basedOn w:val="DefaultParagraphFont"/>
    <w:link w:val="Header"/>
    <w:uiPriority w:val="99"/>
    <w:rsid w:val="0068285D"/>
    <w:rPr>
      <w:rFonts w:ascii="Arial" w:eastAsia="Calibri" w:hAnsi="Arial" w:cs="Times New Roman"/>
      <w:sz w:val="16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E063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0633"/>
    <w:rPr>
      <w:rFonts w:ascii="Arial" w:eastAsia="SimSun" w:hAnsi="Arial" w:cs="Times New Roman"/>
      <w:sz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fw-entwicklungsbank.de/PDF/Download-Center/PDF-Dokumente-Richtlinien/FZ-Vergaberichtlinien-V-2021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Ibrahim B. Ismail</cp:lastModifiedBy>
  <cp:revision>2</cp:revision>
  <dcterms:created xsi:type="dcterms:W3CDTF">2022-03-01T07:11:00Z</dcterms:created>
  <dcterms:modified xsi:type="dcterms:W3CDTF">2022-03-01T07:11:00Z</dcterms:modified>
</cp:coreProperties>
</file>