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5649E" w14:textId="505E8226" w:rsidR="005B1F3A" w:rsidRPr="00E6458D" w:rsidRDefault="005B1F3A" w:rsidP="0082520E">
      <w:pPr>
        <w:rPr>
          <w:rFonts w:cstheme="minorHAnsi"/>
        </w:rPr>
      </w:pPr>
    </w:p>
    <w:p w14:paraId="54B3CA5D" w14:textId="7F08DD18" w:rsidR="002D582B" w:rsidRPr="00E6458D" w:rsidRDefault="002D582B" w:rsidP="0082520E">
      <w:pPr>
        <w:rPr>
          <w:rFonts w:cstheme="minorHAnsi"/>
        </w:rPr>
      </w:pPr>
    </w:p>
    <w:p w14:paraId="4C824DA6" w14:textId="77777777" w:rsidR="001C1B63" w:rsidRPr="001226DF" w:rsidRDefault="001C1B63" w:rsidP="003013CB">
      <w:pPr>
        <w:pStyle w:val="DocumentSubtitle"/>
        <w:jc w:val="center"/>
        <w:rPr>
          <w:rFonts w:asciiTheme="minorHAnsi" w:hAnsiTheme="minorHAnsi" w:cstheme="minorHAnsi"/>
          <w:sz w:val="22"/>
        </w:rPr>
      </w:pPr>
    </w:p>
    <w:p w14:paraId="19A17453" w14:textId="77777777" w:rsidR="001C1B63" w:rsidRPr="001226DF" w:rsidRDefault="001C1B63" w:rsidP="003013CB">
      <w:pPr>
        <w:pStyle w:val="DocumentSubtitle"/>
        <w:jc w:val="center"/>
        <w:rPr>
          <w:rFonts w:asciiTheme="minorHAnsi" w:hAnsiTheme="minorHAnsi" w:cstheme="minorHAnsi"/>
          <w:sz w:val="22"/>
        </w:rPr>
      </w:pPr>
    </w:p>
    <w:p w14:paraId="1030B703" w14:textId="77777777" w:rsidR="001C1B63" w:rsidRPr="001226DF" w:rsidRDefault="001C1B63" w:rsidP="003013CB">
      <w:pPr>
        <w:pStyle w:val="DocumentSubtitle"/>
        <w:jc w:val="center"/>
        <w:rPr>
          <w:rFonts w:asciiTheme="minorHAnsi" w:hAnsiTheme="minorHAnsi" w:cstheme="minorHAnsi"/>
          <w:sz w:val="22"/>
        </w:rPr>
      </w:pPr>
    </w:p>
    <w:p w14:paraId="25B2CAD9" w14:textId="2AD93CDC" w:rsidR="00C82BA4" w:rsidRPr="001226DF" w:rsidRDefault="002D582B" w:rsidP="00C82BA4">
      <w:pPr>
        <w:pStyle w:val="DocumentSubtitle"/>
        <w:jc w:val="center"/>
        <w:rPr>
          <w:rFonts w:asciiTheme="minorHAnsi" w:hAnsiTheme="minorHAnsi" w:cstheme="minorHAnsi"/>
          <w:sz w:val="22"/>
        </w:rPr>
      </w:pPr>
      <w:r w:rsidRPr="001226DF">
        <w:rPr>
          <w:rFonts w:asciiTheme="minorHAnsi" w:hAnsiTheme="minorHAnsi" w:cstheme="minorHAnsi"/>
          <w:sz w:val="22"/>
        </w:rPr>
        <w:t xml:space="preserve">Terms of Reference for </w:t>
      </w:r>
      <w:r w:rsidR="00577E6E" w:rsidRPr="001226DF">
        <w:rPr>
          <w:rFonts w:asciiTheme="minorHAnsi" w:hAnsiTheme="minorHAnsi" w:cstheme="minorHAnsi"/>
          <w:sz w:val="22"/>
        </w:rPr>
        <w:t xml:space="preserve">the </w:t>
      </w:r>
      <w:r w:rsidR="00C82BA4" w:rsidRPr="001226DF">
        <w:rPr>
          <w:rFonts w:asciiTheme="minorHAnsi" w:hAnsiTheme="minorHAnsi" w:cstheme="minorHAnsi"/>
          <w:sz w:val="22"/>
        </w:rPr>
        <w:t>Capacity Building Needs Assessment</w:t>
      </w:r>
    </w:p>
    <w:p w14:paraId="4FE6B02D" w14:textId="2BDEBCE1" w:rsidR="002D582B" w:rsidRPr="001226DF" w:rsidRDefault="002D582B" w:rsidP="002D582B">
      <w:pPr>
        <w:pStyle w:val="DocumentDescription"/>
        <w:rPr>
          <w:rFonts w:asciiTheme="minorHAnsi" w:hAnsiTheme="minorHAnsi" w:cstheme="minorHAnsi"/>
          <w:sz w:val="22"/>
        </w:rPr>
      </w:pPr>
    </w:p>
    <w:p w14:paraId="1B00D111" w14:textId="0B2ED340" w:rsidR="002D582B" w:rsidRPr="001226DF" w:rsidRDefault="00577E6E" w:rsidP="009553DF">
      <w:pPr>
        <w:pStyle w:val="DocumentDescription"/>
        <w:jc w:val="center"/>
        <w:rPr>
          <w:rFonts w:asciiTheme="minorHAnsi" w:hAnsiTheme="minorHAnsi" w:cstheme="minorHAnsi"/>
          <w:b/>
          <w:bCs/>
          <w:sz w:val="22"/>
        </w:rPr>
      </w:pPr>
      <w:r w:rsidRPr="001226DF">
        <w:rPr>
          <w:rFonts w:asciiTheme="minorHAnsi" w:hAnsiTheme="minorHAnsi" w:cstheme="minorHAnsi"/>
          <w:b/>
          <w:bCs/>
          <w:sz w:val="22"/>
        </w:rPr>
        <w:t>E</w:t>
      </w:r>
      <w:r w:rsidR="009553DF" w:rsidRPr="001226DF">
        <w:rPr>
          <w:rFonts w:asciiTheme="minorHAnsi" w:hAnsiTheme="minorHAnsi" w:cstheme="minorHAnsi"/>
          <w:b/>
          <w:bCs/>
          <w:sz w:val="22"/>
        </w:rPr>
        <w:t xml:space="preserve">ast African Migration Routes Project </w:t>
      </w:r>
    </w:p>
    <w:p w14:paraId="780C2322" w14:textId="70F77871" w:rsidR="002D582B" w:rsidRPr="001226DF" w:rsidRDefault="002D582B" w:rsidP="002D582B">
      <w:pPr>
        <w:pStyle w:val="DocumentDescription"/>
        <w:jc w:val="center"/>
        <w:rPr>
          <w:rFonts w:asciiTheme="minorHAnsi" w:hAnsiTheme="minorHAnsi" w:cstheme="minorHAnsi"/>
          <w:sz w:val="22"/>
        </w:rPr>
      </w:pPr>
    </w:p>
    <w:p w14:paraId="24D24A31" w14:textId="77777777" w:rsidR="009553DF" w:rsidRPr="001226DF" w:rsidRDefault="009553DF" w:rsidP="002D582B">
      <w:pPr>
        <w:pStyle w:val="DocumentDescription"/>
        <w:jc w:val="center"/>
        <w:rPr>
          <w:rFonts w:asciiTheme="minorHAnsi" w:hAnsiTheme="minorHAnsi" w:cstheme="minorHAnsi"/>
          <w:sz w:val="22"/>
        </w:rPr>
      </w:pPr>
    </w:p>
    <w:p w14:paraId="60D483CE" w14:textId="536DBA60" w:rsidR="002D582B" w:rsidRPr="001226DF" w:rsidRDefault="002D582B" w:rsidP="001226DF">
      <w:pPr>
        <w:pStyle w:val="DocumentDescription"/>
        <w:rPr>
          <w:rFonts w:asciiTheme="minorHAnsi" w:hAnsiTheme="minorHAnsi" w:cstheme="minorHAnsi"/>
          <w:sz w:val="22"/>
        </w:rPr>
      </w:pPr>
    </w:p>
    <w:p w14:paraId="5A01BBF6" w14:textId="05729F3D" w:rsidR="00577E6E" w:rsidRPr="001226DF" w:rsidRDefault="009A5E80" w:rsidP="002D582B">
      <w:pPr>
        <w:pStyle w:val="DocumentDescription"/>
        <w:jc w:val="center"/>
        <w:rPr>
          <w:rFonts w:asciiTheme="minorHAnsi" w:hAnsiTheme="minorHAnsi" w:cstheme="minorHAnsi"/>
          <w:sz w:val="22"/>
        </w:rPr>
      </w:pPr>
      <w:r w:rsidRPr="001226DF">
        <w:rPr>
          <w:rFonts w:asciiTheme="minorHAnsi" w:hAnsiTheme="minorHAnsi" w:cstheme="minorHAnsi"/>
          <w:sz w:val="22"/>
        </w:rPr>
        <w:t>November</w:t>
      </w:r>
      <w:r w:rsidR="009D2139" w:rsidRPr="001226DF">
        <w:rPr>
          <w:rFonts w:asciiTheme="minorHAnsi" w:hAnsiTheme="minorHAnsi" w:cstheme="minorHAnsi"/>
          <w:sz w:val="22"/>
        </w:rPr>
        <w:t xml:space="preserve"> </w:t>
      </w:r>
      <w:r w:rsidR="00577E6E" w:rsidRPr="001226DF">
        <w:rPr>
          <w:rFonts w:asciiTheme="minorHAnsi" w:hAnsiTheme="minorHAnsi" w:cstheme="minorHAnsi"/>
          <w:sz w:val="22"/>
        </w:rPr>
        <w:t>20</w:t>
      </w:r>
      <w:r w:rsidR="009D2139" w:rsidRPr="001226DF">
        <w:rPr>
          <w:rFonts w:asciiTheme="minorHAnsi" w:hAnsiTheme="minorHAnsi" w:cstheme="minorHAnsi"/>
          <w:sz w:val="22"/>
        </w:rPr>
        <w:t>21</w:t>
      </w:r>
      <w:r w:rsidR="00577E6E" w:rsidRPr="001226DF">
        <w:rPr>
          <w:rFonts w:asciiTheme="minorHAnsi" w:hAnsiTheme="minorHAnsi" w:cstheme="minorHAnsi"/>
          <w:sz w:val="22"/>
        </w:rPr>
        <w:t xml:space="preserve"> </w:t>
      </w:r>
    </w:p>
    <w:p w14:paraId="6561D1B8" w14:textId="10371412" w:rsidR="004B39E2" w:rsidRPr="001226DF" w:rsidRDefault="004B39E2" w:rsidP="002D582B">
      <w:pPr>
        <w:pStyle w:val="DocumentSubtitle"/>
        <w:jc w:val="center"/>
        <w:rPr>
          <w:rFonts w:asciiTheme="minorHAnsi" w:hAnsiTheme="minorHAnsi" w:cstheme="minorHAnsi"/>
          <w:sz w:val="22"/>
        </w:rPr>
      </w:pPr>
    </w:p>
    <w:p w14:paraId="2C099D94" w14:textId="2DB742DD" w:rsidR="002D582B" w:rsidRPr="001226DF" w:rsidRDefault="002D582B" w:rsidP="002D582B">
      <w:pPr>
        <w:pStyle w:val="DocumentDescription"/>
        <w:rPr>
          <w:rFonts w:asciiTheme="minorHAnsi" w:hAnsiTheme="minorHAnsi" w:cstheme="minorHAnsi"/>
          <w:sz w:val="22"/>
        </w:rPr>
      </w:pPr>
    </w:p>
    <w:p w14:paraId="6A8CD13A" w14:textId="60A81B0E" w:rsidR="002D582B" w:rsidRPr="001226DF" w:rsidRDefault="002D582B" w:rsidP="003013CB">
      <w:pPr>
        <w:pStyle w:val="DocumentDescription"/>
        <w:spacing w:after="240"/>
        <w:rPr>
          <w:rFonts w:asciiTheme="minorHAnsi" w:hAnsiTheme="minorHAnsi" w:cstheme="minorHAnsi"/>
          <w:sz w:val="22"/>
        </w:rPr>
      </w:pPr>
    </w:p>
    <w:tbl>
      <w:tblPr>
        <w:tblStyle w:val="TableGrid"/>
        <w:tblW w:w="5000" w:type="pct"/>
        <w:tblLook w:val="04A0" w:firstRow="1" w:lastRow="0" w:firstColumn="1" w:lastColumn="0" w:noHBand="0" w:noVBand="1"/>
      </w:tblPr>
      <w:tblGrid>
        <w:gridCol w:w="5131"/>
        <w:gridCol w:w="5357"/>
      </w:tblGrid>
      <w:tr w:rsidR="003013CB" w:rsidRPr="00E6458D" w14:paraId="3128E5AE" w14:textId="77777777" w:rsidTr="00D5158A">
        <w:trPr>
          <w:trHeight w:val="400"/>
        </w:trPr>
        <w:tc>
          <w:tcPr>
            <w:tcW w:w="2446" w:type="pct"/>
          </w:tcPr>
          <w:p w14:paraId="4F613AC7" w14:textId="74175006" w:rsidR="003013CB" w:rsidRPr="001226DF" w:rsidRDefault="003013CB" w:rsidP="001C1B63">
            <w:pPr>
              <w:spacing w:after="0" w:line="360" w:lineRule="auto"/>
              <w:jc w:val="right"/>
              <w:rPr>
                <w:rFonts w:cstheme="minorHAnsi"/>
                <w:b/>
                <w:bCs/>
                <w:i/>
                <w:iCs/>
              </w:rPr>
            </w:pPr>
            <w:r w:rsidRPr="001226DF">
              <w:rPr>
                <w:rFonts w:cstheme="minorHAnsi"/>
                <w:b/>
                <w:bCs/>
                <w:i/>
                <w:iCs/>
              </w:rPr>
              <w:t>Type of the study</w:t>
            </w:r>
            <w:r w:rsidR="001C1B63" w:rsidRPr="001226DF">
              <w:rPr>
                <w:rFonts w:cstheme="minorHAnsi"/>
                <w:b/>
                <w:bCs/>
                <w:i/>
                <w:iCs/>
              </w:rPr>
              <w:t>:</w:t>
            </w:r>
          </w:p>
        </w:tc>
        <w:tc>
          <w:tcPr>
            <w:tcW w:w="2554" w:type="pct"/>
          </w:tcPr>
          <w:p w14:paraId="6018C420" w14:textId="3393DEE6" w:rsidR="00D37F5E" w:rsidRPr="001226DF" w:rsidRDefault="00F5448A" w:rsidP="00F5448A">
            <w:pPr>
              <w:spacing w:after="0" w:line="360" w:lineRule="auto"/>
              <w:rPr>
                <w:rFonts w:cstheme="minorHAnsi"/>
              </w:rPr>
            </w:pPr>
            <w:r w:rsidRPr="001226DF">
              <w:rPr>
                <w:rFonts w:cstheme="minorHAnsi"/>
              </w:rPr>
              <w:t xml:space="preserve">Labour Market Needs </w:t>
            </w:r>
            <w:r w:rsidR="00D37F5E" w:rsidRPr="001226DF">
              <w:rPr>
                <w:rFonts w:cstheme="minorHAnsi"/>
              </w:rPr>
              <w:t>Assessment</w:t>
            </w:r>
          </w:p>
        </w:tc>
      </w:tr>
      <w:tr w:rsidR="003013CB" w:rsidRPr="00E6458D" w14:paraId="208A83FA" w14:textId="77777777" w:rsidTr="00D5158A">
        <w:trPr>
          <w:trHeight w:val="379"/>
        </w:trPr>
        <w:tc>
          <w:tcPr>
            <w:tcW w:w="2446" w:type="pct"/>
          </w:tcPr>
          <w:p w14:paraId="090006D3" w14:textId="3D59E10E" w:rsidR="003013CB" w:rsidRPr="001226DF" w:rsidRDefault="003013CB" w:rsidP="001C1B63">
            <w:pPr>
              <w:spacing w:after="0" w:line="360" w:lineRule="auto"/>
              <w:jc w:val="right"/>
              <w:rPr>
                <w:rFonts w:cstheme="minorHAnsi"/>
                <w:b/>
                <w:bCs/>
                <w:i/>
                <w:iCs/>
              </w:rPr>
            </w:pPr>
            <w:r w:rsidRPr="001226DF">
              <w:rPr>
                <w:rFonts w:cstheme="minorHAnsi"/>
                <w:b/>
                <w:bCs/>
                <w:i/>
                <w:iCs/>
              </w:rPr>
              <w:t>Name of the project</w:t>
            </w:r>
            <w:r w:rsidR="001C1B63" w:rsidRPr="001226DF">
              <w:rPr>
                <w:rFonts w:cstheme="minorHAnsi"/>
                <w:b/>
                <w:bCs/>
                <w:i/>
                <w:iCs/>
              </w:rPr>
              <w:t>:</w:t>
            </w:r>
          </w:p>
        </w:tc>
        <w:tc>
          <w:tcPr>
            <w:tcW w:w="2554" w:type="pct"/>
          </w:tcPr>
          <w:p w14:paraId="6112927C" w14:textId="77777777" w:rsidR="003013CB" w:rsidRPr="001226DF" w:rsidRDefault="003013CB" w:rsidP="001C1B63">
            <w:pPr>
              <w:spacing w:after="0" w:line="360" w:lineRule="auto"/>
              <w:rPr>
                <w:rFonts w:cstheme="minorHAnsi"/>
              </w:rPr>
            </w:pPr>
            <w:r w:rsidRPr="001226DF">
              <w:rPr>
                <w:rFonts w:cstheme="minorHAnsi"/>
              </w:rPr>
              <w:t xml:space="preserve">East African Migration Routes Project </w:t>
            </w:r>
          </w:p>
        </w:tc>
      </w:tr>
      <w:tr w:rsidR="003013CB" w:rsidRPr="00E6458D" w14:paraId="568A4E1E" w14:textId="77777777" w:rsidTr="00D5158A">
        <w:trPr>
          <w:trHeight w:val="440"/>
        </w:trPr>
        <w:tc>
          <w:tcPr>
            <w:tcW w:w="2446" w:type="pct"/>
          </w:tcPr>
          <w:p w14:paraId="7CF5DAFE" w14:textId="5864699D" w:rsidR="003013CB" w:rsidRPr="001226DF" w:rsidRDefault="003013CB" w:rsidP="001C1B63">
            <w:pPr>
              <w:spacing w:after="0" w:line="360" w:lineRule="auto"/>
              <w:jc w:val="right"/>
              <w:rPr>
                <w:rFonts w:cstheme="minorHAnsi"/>
                <w:b/>
                <w:bCs/>
                <w:i/>
                <w:iCs/>
              </w:rPr>
            </w:pPr>
            <w:r w:rsidRPr="001226DF">
              <w:rPr>
                <w:rFonts w:cstheme="minorHAnsi"/>
                <w:b/>
                <w:bCs/>
                <w:i/>
                <w:iCs/>
              </w:rPr>
              <w:t>Start and End dates</w:t>
            </w:r>
            <w:r w:rsidR="001C1B63" w:rsidRPr="001226DF">
              <w:rPr>
                <w:rFonts w:cstheme="minorHAnsi"/>
                <w:b/>
                <w:bCs/>
                <w:i/>
                <w:iCs/>
              </w:rPr>
              <w:t>:</w:t>
            </w:r>
          </w:p>
        </w:tc>
        <w:tc>
          <w:tcPr>
            <w:tcW w:w="2554" w:type="pct"/>
          </w:tcPr>
          <w:p w14:paraId="7EDF45EB" w14:textId="69BF4F98" w:rsidR="003013CB" w:rsidRPr="001226DF" w:rsidRDefault="003013CB" w:rsidP="006F2B29">
            <w:pPr>
              <w:spacing w:after="0" w:line="360" w:lineRule="auto"/>
              <w:rPr>
                <w:rFonts w:cstheme="minorHAnsi"/>
              </w:rPr>
            </w:pPr>
            <w:r w:rsidRPr="001226DF">
              <w:rPr>
                <w:rFonts w:cstheme="minorHAnsi"/>
              </w:rPr>
              <w:t>First phase 0</w:t>
            </w:r>
            <w:r w:rsidR="006F2B29" w:rsidRPr="001226DF">
              <w:rPr>
                <w:rFonts w:cstheme="minorHAnsi"/>
              </w:rPr>
              <w:t>4</w:t>
            </w:r>
            <w:r w:rsidRPr="001226DF">
              <w:rPr>
                <w:rFonts w:cstheme="minorHAnsi"/>
              </w:rPr>
              <w:t>.202</w:t>
            </w:r>
            <w:r w:rsidR="006F2B29" w:rsidRPr="001226DF">
              <w:rPr>
                <w:rFonts w:cstheme="minorHAnsi"/>
              </w:rPr>
              <w:t>1 – 01</w:t>
            </w:r>
            <w:r w:rsidRPr="001226DF">
              <w:rPr>
                <w:rFonts w:cstheme="minorHAnsi"/>
              </w:rPr>
              <w:t>.202</w:t>
            </w:r>
            <w:r w:rsidR="006F2B29" w:rsidRPr="001226DF">
              <w:rPr>
                <w:rFonts w:cstheme="minorHAnsi"/>
              </w:rPr>
              <w:t>4</w:t>
            </w:r>
          </w:p>
        </w:tc>
      </w:tr>
      <w:tr w:rsidR="003013CB" w:rsidRPr="00E6458D" w14:paraId="2712175E" w14:textId="77777777" w:rsidTr="00D5158A">
        <w:trPr>
          <w:trHeight w:val="400"/>
        </w:trPr>
        <w:tc>
          <w:tcPr>
            <w:tcW w:w="2446" w:type="pct"/>
          </w:tcPr>
          <w:p w14:paraId="12E3B795" w14:textId="77777777" w:rsidR="003013CB" w:rsidRPr="001226DF" w:rsidRDefault="003013CB" w:rsidP="001C1B63">
            <w:pPr>
              <w:spacing w:after="0" w:line="360" w:lineRule="auto"/>
              <w:jc w:val="right"/>
              <w:rPr>
                <w:rFonts w:cstheme="minorHAnsi"/>
                <w:b/>
                <w:bCs/>
                <w:i/>
                <w:iCs/>
              </w:rPr>
            </w:pPr>
            <w:r w:rsidRPr="001226DF">
              <w:rPr>
                <w:rFonts w:cstheme="minorHAnsi"/>
                <w:b/>
                <w:bCs/>
                <w:i/>
                <w:iCs/>
              </w:rPr>
              <w:t>Project locations:</w:t>
            </w:r>
          </w:p>
        </w:tc>
        <w:tc>
          <w:tcPr>
            <w:tcW w:w="2554" w:type="pct"/>
          </w:tcPr>
          <w:p w14:paraId="45068B12" w14:textId="5DE73BFA" w:rsidR="003013CB" w:rsidRPr="001226DF" w:rsidRDefault="00312F25" w:rsidP="00312F25">
            <w:pPr>
              <w:spacing w:after="0" w:line="360" w:lineRule="auto"/>
              <w:rPr>
                <w:rFonts w:cstheme="minorHAnsi"/>
              </w:rPr>
            </w:pPr>
            <w:r w:rsidRPr="001226DF">
              <w:rPr>
                <w:rFonts w:cstheme="minorHAnsi"/>
              </w:rPr>
              <w:t>River Nile and Khartoum</w:t>
            </w:r>
            <w:r w:rsidR="003013CB" w:rsidRPr="001226DF">
              <w:rPr>
                <w:rFonts w:cstheme="minorHAnsi"/>
              </w:rPr>
              <w:t xml:space="preserve"> </w:t>
            </w:r>
          </w:p>
        </w:tc>
      </w:tr>
      <w:tr w:rsidR="003013CB" w:rsidRPr="00E6458D" w14:paraId="2F105D03" w14:textId="77777777" w:rsidTr="00D5158A">
        <w:trPr>
          <w:trHeight w:val="379"/>
        </w:trPr>
        <w:tc>
          <w:tcPr>
            <w:tcW w:w="2446" w:type="pct"/>
          </w:tcPr>
          <w:p w14:paraId="7C174537" w14:textId="18319CF7" w:rsidR="003013CB" w:rsidRPr="001226DF" w:rsidRDefault="003013CB" w:rsidP="001C1B63">
            <w:pPr>
              <w:spacing w:after="0" w:line="360" w:lineRule="auto"/>
              <w:jc w:val="right"/>
              <w:rPr>
                <w:rFonts w:cstheme="minorHAnsi"/>
                <w:b/>
                <w:bCs/>
                <w:i/>
                <w:iCs/>
              </w:rPr>
            </w:pPr>
            <w:r w:rsidRPr="001226DF">
              <w:rPr>
                <w:rFonts w:cstheme="minorHAnsi"/>
                <w:b/>
                <w:bCs/>
                <w:i/>
                <w:iCs/>
              </w:rPr>
              <w:t>Thematic areas</w:t>
            </w:r>
            <w:r w:rsidR="001C1B63" w:rsidRPr="001226DF">
              <w:rPr>
                <w:rFonts w:cstheme="minorHAnsi"/>
                <w:b/>
                <w:bCs/>
                <w:i/>
                <w:iCs/>
              </w:rPr>
              <w:t>:</w:t>
            </w:r>
          </w:p>
        </w:tc>
        <w:tc>
          <w:tcPr>
            <w:tcW w:w="2554" w:type="pct"/>
          </w:tcPr>
          <w:p w14:paraId="23C7478B" w14:textId="77777777" w:rsidR="003013CB" w:rsidRPr="001226DF" w:rsidRDefault="003013CB" w:rsidP="001C1B63">
            <w:pPr>
              <w:spacing w:after="0" w:line="360" w:lineRule="auto"/>
              <w:rPr>
                <w:rFonts w:cstheme="minorHAnsi"/>
              </w:rPr>
            </w:pPr>
            <w:r w:rsidRPr="001226DF">
              <w:rPr>
                <w:rFonts w:cstheme="minorHAnsi"/>
              </w:rPr>
              <w:t>The project is built on multiple and integrated thematic areas</w:t>
            </w:r>
          </w:p>
        </w:tc>
      </w:tr>
      <w:tr w:rsidR="003013CB" w:rsidRPr="00E6458D" w14:paraId="4B7E5DA2" w14:textId="77777777" w:rsidTr="00D5158A">
        <w:trPr>
          <w:trHeight w:val="379"/>
        </w:trPr>
        <w:tc>
          <w:tcPr>
            <w:tcW w:w="2446" w:type="pct"/>
          </w:tcPr>
          <w:p w14:paraId="21CD1ACD" w14:textId="29EBE4C7" w:rsidR="003013CB" w:rsidRPr="001226DF" w:rsidRDefault="003013CB" w:rsidP="001C1B63">
            <w:pPr>
              <w:spacing w:after="0" w:line="360" w:lineRule="auto"/>
              <w:jc w:val="right"/>
              <w:rPr>
                <w:rFonts w:cstheme="minorHAnsi"/>
                <w:b/>
                <w:bCs/>
                <w:i/>
                <w:iCs/>
              </w:rPr>
            </w:pPr>
            <w:r w:rsidRPr="001226DF">
              <w:rPr>
                <w:rFonts w:cstheme="minorHAnsi"/>
                <w:b/>
                <w:bCs/>
                <w:i/>
                <w:iCs/>
              </w:rPr>
              <w:t>Donor</w:t>
            </w:r>
            <w:r w:rsidR="001C1B63" w:rsidRPr="001226DF">
              <w:rPr>
                <w:rFonts w:cstheme="minorHAnsi"/>
                <w:b/>
                <w:bCs/>
                <w:i/>
                <w:iCs/>
              </w:rPr>
              <w:t>:</w:t>
            </w:r>
          </w:p>
        </w:tc>
        <w:tc>
          <w:tcPr>
            <w:tcW w:w="2554" w:type="pct"/>
          </w:tcPr>
          <w:p w14:paraId="5489F4BA" w14:textId="77777777" w:rsidR="003013CB" w:rsidRPr="001226DF" w:rsidRDefault="003013CB" w:rsidP="001C1B63">
            <w:pPr>
              <w:spacing w:after="0" w:line="360" w:lineRule="auto"/>
              <w:rPr>
                <w:rFonts w:cstheme="minorHAnsi"/>
              </w:rPr>
            </w:pPr>
            <w:r w:rsidRPr="001226DF">
              <w:rPr>
                <w:rFonts w:cstheme="minorHAnsi"/>
              </w:rPr>
              <w:t>Swiss Development and Cooperation Agency (SDC)</w:t>
            </w:r>
          </w:p>
        </w:tc>
      </w:tr>
      <w:tr w:rsidR="003013CB" w:rsidRPr="00E6458D" w14:paraId="0D8533E1" w14:textId="77777777" w:rsidTr="00D5158A">
        <w:trPr>
          <w:trHeight w:val="779"/>
        </w:trPr>
        <w:tc>
          <w:tcPr>
            <w:tcW w:w="2446" w:type="pct"/>
          </w:tcPr>
          <w:p w14:paraId="49DAF66E" w14:textId="1313EB36" w:rsidR="003013CB" w:rsidRPr="001226DF" w:rsidRDefault="003013CB" w:rsidP="001C1B63">
            <w:pPr>
              <w:spacing w:after="0" w:line="360" w:lineRule="auto"/>
              <w:jc w:val="right"/>
              <w:rPr>
                <w:rFonts w:cstheme="minorHAnsi"/>
                <w:b/>
                <w:bCs/>
                <w:i/>
                <w:iCs/>
              </w:rPr>
            </w:pPr>
            <w:r w:rsidRPr="001226DF">
              <w:rPr>
                <w:rFonts w:cstheme="minorHAnsi"/>
                <w:b/>
                <w:bCs/>
                <w:i/>
                <w:iCs/>
              </w:rPr>
              <w:t>Estimated beneficiaries</w:t>
            </w:r>
            <w:r w:rsidR="001C1B63" w:rsidRPr="001226DF">
              <w:rPr>
                <w:rFonts w:cstheme="minorHAnsi"/>
                <w:b/>
                <w:bCs/>
                <w:i/>
                <w:iCs/>
              </w:rPr>
              <w:t>:</w:t>
            </w:r>
          </w:p>
        </w:tc>
        <w:tc>
          <w:tcPr>
            <w:tcW w:w="2554" w:type="pct"/>
          </w:tcPr>
          <w:p w14:paraId="702CA6FC" w14:textId="77777777" w:rsidR="003013CB" w:rsidRPr="001226DF" w:rsidRDefault="003013CB" w:rsidP="001C1B63">
            <w:pPr>
              <w:spacing w:after="0" w:line="360" w:lineRule="auto"/>
              <w:rPr>
                <w:rFonts w:cstheme="minorHAnsi"/>
              </w:rPr>
            </w:pPr>
            <w:r w:rsidRPr="001226DF">
              <w:rPr>
                <w:rFonts w:cstheme="minorHAnsi"/>
              </w:rPr>
              <w:t xml:space="preserve">Approximately 10,000 vulnerable children and youth </w:t>
            </w:r>
          </w:p>
          <w:p w14:paraId="6796569A" w14:textId="7982B9AD" w:rsidR="003013CB" w:rsidRPr="001226DF" w:rsidRDefault="00B66864" w:rsidP="00B66864">
            <w:pPr>
              <w:spacing w:after="0" w:line="360" w:lineRule="auto"/>
              <w:rPr>
                <w:rFonts w:cstheme="minorHAnsi"/>
              </w:rPr>
            </w:pPr>
            <w:r w:rsidRPr="001226DF">
              <w:rPr>
                <w:rFonts w:cstheme="minorHAnsi"/>
              </w:rPr>
              <w:t>Approximately 50 partners</w:t>
            </w:r>
          </w:p>
        </w:tc>
      </w:tr>
      <w:tr w:rsidR="003013CB" w:rsidRPr="00E6458D" w14:paraId="4025C8A6" w14:textId="77777777" w:rsidTr="00D5158A">
        <w:trPr>
          <w:trHeight w:val="1158"/>
        </w:trPr>
        <w:tc>
          <w:tcPr>
            <w:tcW w:w="2446" w:type="pct"/>
          </w:tcPr>
          <w:p w14:paraId="4A2401B9" w14:textId="035C475E" w:rsidR="003013CB" w:rsidRPr="001226DF" w:rsidRDefault="003013CB" w:rsidP="001C1B63">
            <w:pPr>
              <w:spacing w:after="0" w:line="360" w:lineRule="auto"/>
              <w:jc w:val="right"/>
              <w:rPr>
                <w:rFonts w:cstheme="minorHAnsi"/>
                <w:b/>
                <w:bCs/>
                <w:i/>
                <w:iCs/>
              </w:rPr>
            </w:pPr>
            <w:r w:rsidRPr="001226DF">
              <w:rPr>
                <w:rFonts w:cstheme="minorHAnsi"/>
                <w:b/>
                <w:bCs/>
                <w:i/>
                <w:iCs/>
              </w:rPr>
              <w:t>Overall objective of the project</w:t>
            </w:r>
            <w:r w:rsidR="001C1B63" w:rsidRPr="001226DF">
              <w:rPr>
                <w:rFonts w:cstheme="minorHAnsi"/>
                <w:b/>
                <w:bCs/>
                <w:i/>
                <w:iCs/>
              </w:rPr>
              <w:t>:</w:t>
            </w:r>
          </w:p>
        </w:tc>
        <w:tc>
          <w:tcPr>
            <w:tcW w:w="2554" w:type="pct"/>
          </w:tcPr>
          <w:p w14:paraId="6262FEE1" w14:textId="77777777" w:rsidR="003013CB" w:rsidRPr="001226DF" w:rsidRDefault="003013CB" w:rsidP="001C1B63">
            <w:pPr>
              <w:spacing w:after="0" w:line="360" w:lineRule="auto"/>
              <w:rPr>
                <w:rFonts w:cstheme="minorHAnsi"/>
              </w:rPr>
            </w:pPr>
            <w:r w:rsidRPr="001226DF">
              <w:rPr>
                <w:rFonts w:cstheme="minorHAnsi"/>
              </w:rPr>
              <w:t xml:space="preserve">10 Year Goal: </w:t>
            </w:r>
          </w:p>
          <w:p w14:paraId="0AD8F46E" w14:textId="77777777" w:rsidR="003013CB" w:rsidRPr="001226DF" w:rsidRDefault="003013CB" w:rsidP="001C1B63">
            <w:pPr>
              <w:spacing w:after="0" w:line="360" w:lineRule="auto"/>
              <w:rPr>
                <w:rFonts w:cstheme="minorHAnsi"/>
              </w:rPr>
            </w:pPr>
            <w:r w:rsidRPr="001226DF">
              <w:rPr>
                <w:rFonts w:cstheme="minorHAnsi"/>
              </w:rPr>
              <w:t>Countries along the East African Migration Routes have child-protection policies and adequate organizational capacities to ensure protection and enable self-reliance of children and youth in vulnerable displacement situations.</w:t>
            </w:r>
          </w:p>
        </w:tc>
      </w:tr>
    </w:tbl>
    <w:p w14:paraId="2B0FD28B" w14:textId="77777777" w:rsidR="003013CB" w:rsidRPr="001226DF" w:rsidRDefault="003013CB" w:rsidP="002D582B">
      <w:pPr>
        <w:pStyle w:val="DocumentDescription"/>
        <w:rPr>
          <w:rFonts w:asciiTheme="minorHAnsi" w:hAnsiTheme="minorHAnsi" w:cstheme="minorHAnsi"/>
          <w:sz w:val="22"/>
        </w:rPr>
        <w:sectPr w:rsidR="003013CB" w:rsidRPr="001226DF" w:rsidSect="0006648E">
          <w:headerReference w:type="default" r:id="rId11"/>
          <w:footerReference w:type="default" r:id="rId12"/>
          <w:headerReference w:type="first" r:id="rId13"/>
          <w:footerReference w:type="first" r:id="rId14"/>
          <w:pgSz w:w="11906" w:h="16838" w:code="9"/>
          <w:pgMar w:top="1474" w:right="709" w:bottom="851" w:left="709" w:header="567" w:footer="567" w:gutter="0"/>
          <w:pgNumType w:start="0"/>
          <w:cols w:space="708"/>
          <w:titlePg/>
          <w:docGrid w:linePitch="360"/>
        </w:sectPr>
      </w:pPr>
    </w:p>
    <w:p w14:paraId="36E1CF2C" w14:textId="3C0F53B2" w:rsidR="00A23707" w:rsidRPr="001226DF" w:rsidRDefault="00F1333F" w:rsidP="00A23707">
      <w:pPr>
        <w:pStyle w:val="Heading1"/>
        <w:rPr>
          <w:rFonts w:asciiTheme="minorHAnsi" w:hAnsiTheme="minorHAnsi" w:cstheme="minorHAnsi"/>
          <w:sz w:val="22"/>
          <w:szCs w:val="22"/>
        </w:rPr>
      </w:pPr>
      <w:r w:rsidRPr="001226DF">
        <w:rPr>
          <w:rFonts w:asciiTheme="minorHAnsi" w:hAnsiTheme="minorHAnsi" w:cstheme="minorHAnsi"/>
          <w:sz w:val="22"/>
          <w:szCs w:val="22"/>
        </w:rPr>
        <w:lastRenderedPageBreak/>
        <w:t>Introduction</w:t>
      </w:r>
    </w:p>
    <w:p w14:paraId="2C13C676" w14:textId="509C4860" w:rsidR="00D5158A" w:rsidRPr="00E6458D" w:rsidRDefault="00D5158A" w:rsidP="00480B54">
      <w:pPr>
        <w:spacing w:after="200" w:line="276" w:lineRule="auto"/>
        <w:jc w:val="both"/>
        <w:rPr>
          <w:rFonts w:cstheme="minorHAnsi"/>
        </w:rPr>
      </w:pPr>
      <w:r w:rsidRPr="00E6458D">
        <w:rPr>
          <w:rFonts w:cstheme="minorHAnsi"/>
        </w:rPr>
        <w:t xml:space="preserve">In March 2019, Save The Children International started the implementation of the Inception Phase for the regional project “East African Migration Routes” </w:t>
      </w:r>
      <w:r w:rsidR="00B66864" w:rsidRPr="00E6458D">
        <w:rPr>
          <w:rFonts w:cstheme="minorHAnsi"/>
        </w:rPr>
        <w:t>(</w:t>
      </w:r>
      <w:r w:rsidRPr="00E6458D">
        <w:rPr>
          <w:rFonts w:cstheme="minorHAnsi"/>
        </w:rPr>
        <w:t xml:space="preserve">“the project” or </w:t>
      </w:r>
      <w:r w:rsidR="007F25E4" w:rsidRPr="00E6458D">
        <w:rPr>
          <w:rFonts w:cstheme="minorHAnsi"/>
        </w:rPr>
        <w:t>“</w:t>
      </w:r>
      <w:r w:rsidRPr="00E6458D">
        <w:rPr>
          <w:rFonts w:cstheme="minorHAnsi"/>
        </w:rPr>
        <w:t>EAMR</w:t>
      </w:r>
      <w:r w:rsidR="007F25E4" w:rsidRPr="00E6458D">
        <w:rPr>
          <w:rFonts w:cstheme="minorHAnsi"/>
        </w:rPr>
        <w:t>”</w:t>
      </w:r>
      <w:r w:rsidRPr="00E6458D">
        <w:rPr>
          <w:rFonts w:cstheme="minorHAnsi"/>
        </w:rPr>
        <w:t>). The main objective of the 14-month long inception phase</w:t>
      </w:r>
      <w:r w:rsidR="002931DC" w:rsidRPr="00E6458D">
        <w:rPr>
          <w:rFonts w:cstheme="minorHAnsi"/>
        </w:rPr>
        <w:t xml:space="preserve"> is</w:t>
      </w:r>
      <w:r w:rsidRPr="00E6458D">
        <w:rPr>
          <w:rFonts w:cstheme="minorHAnsi"/>
        </w:rPr>
        <w:t xml:space="preserve"> to conduct 5 studies </w:t>
      </w:r>
      <w:r w:rsidR="002931DC" w:rsidRPr="00E6458D">
        <w:rPr>
          <w:rFonts w:cstheme="minorHAnsi"/>
        </w:rPr>
        <w:t>and test activity approaches</w:t>
      </w:r>
      <w:r w:rsidR="008A3E8D" w:rsidRPr="00E6458D">
        <w:rPr>
          <w:rFonts w:cstheme="minorHAnsi"/>
        </w:rPr>
        <w:t>,</w:t>
      </w:r>
      <w:r w:rsidR="002931DC" w:rsidRPr="00E6458D">
        <w:rPr>
          <w:rFonts w:cstheme="minorHAnsi"/>
        </w:rPr>
        <w:t xml:space="preserve"> </w:t>
      </w:r>
      <w:r w:rsidRPr="00E6458D">
        <w:rPr>
          <w:rFonts w:cstheme="minorHAnsi"/>
        </w:rPr>
        <w:t xml:space="preserve">in order to inform the design of </w:t>
      </w:r>
      <w:r w:rsidR="002931DC" w:rsidRPr="00E6458D">
        <w:rPr>
          <w:rFonts w:cstheme="minorHAnsi"/>
        </w:rPr>
        <w:t xml:space="preserve">the future interventions. </w:t>
      </w:r>
      <w:r w:rsidRPr="00E6458D">
        <w:rPr>
          <w:rFonts w:cstheme="minorHAnsi"/>
        </w:rPr>
        <w:t xml:space="preserve">This Terms of Reference (TOR) provides </w:t>
      </w:r>
      <w:r w:rsidR="007F25E4" w:rsidRPr="00E6458D">
        <w:rPr>
          <w:rFonts w:cstheme="minorHAnsi"/>
        </w:rPr>
        <w:t xml:space="preserve">background information about the project, scope of the </w:t>
      </w:r>
      <w:r w:rsidR="00270ADD" w:rsidRPr="00E6458D">
        <w:rPr>
          <w:rFonts w:cstheme="minorHAnsi"/>
        </w:rPr>
        <w:t>Capacity Needs Assessment</w:t>
      </w:r>
      <w:r w:rsidR="007F25E4" w:rsidRPr="00E6458D">
        <w:rPr>
          <w:rFonts w:cstheme="minorHAnsi"/>
        </w:rPr>
        <w:t xml:space="preserve">, </w:t>
      </w:r>
      <w:r w:rsidR="00377844" w:rsidRPr="00E6458D">
        <w:rPr>
          <w:rFonts w:cstheme="minorHAnsi"/>
        </w:rPr>
        <w:t xml:space="preserve">outline of </w:t>
      </w:r>
      <w:r w:rsidR="007F25E4" w:rsidRPr="00E6458D">
        <w:rPr>
          <w:rFonts w:cstheme="minorHAnsi"/>
        </w:rPr>
        <w:t xml:space="preserve">suggested methodology, timeframe and guidelines for providing the proposals. </w:t>
      </w:r>
    </w:p>
    <w:p w14:paraId="2E6F44B7" w14:textId="672221AE" w:rsidR="00A81AE0" w:rsidRPr="00E6458D" w:rsidRDefault="00A81AE0" w:rsidP="00A81AE0">
      <w:pPr>
        <w:spacing w:line="276" w:lineRule="auto"/>
        <w:jc w:val="both"/>
        <w:rPr>
          <w:rFonts w:cstheme="minorHAnsi"/>
        </w:rPr>
      </w:pPr>
    </w:p>
    <w:p w14:paraId="2372F7C4" w14:textId="230AA384" w:rsidR="00A81AE0" w:rsidRPr="001226DF" w:rsidRDefault="00A81AE0" w:rsidP="00A81AE0">
      <w:pPr>
        <w:pStyle w:val="Heading1"/>
        <w:rPr>
          <w:rFonts w:asciiTheme="minorHAnsi" w:hAnsiTheme="minorHAnsi" w:cstheme="minorHAnsi"/>
          <w:sz w:val="22"/>
          <w:szCs w:val="22"/>
        </w:rPr>
      </w:pPr>
      <w:r w:rsidRPr="001226DF">
        <w:rPr>
          <w:rFonts w:asciiTheme="minorHAnsi" w:hAnsiTheme="minorHAnsi" w:cstheme="minorHAnsi"/>
          <w:sz w:val="22"/>
          <w:szCs w:val="22"/>
        </w:rPr>
        <w:t>Project background</w:t>
      </w:r>
    </w:p>
    <w:p w14:paraId="29CD5B8C" w14:textId="7861F9A2" w:rsidR="00CA7EC1" w:rsidRPr="00E6458D" w:rsidRDefault="00A61D6A" w:rsidP="00A42833">
      <w:pPr>
        <w:spacing w:after="200" w:line="276" w:lineRule="auto"/>
        <w:jc w:val="both"/>
        <w:rPr>
          <w:rFonts w:cstheme="minorHAnsi"/>
        </w:rPr>
      </w:pPr>
      <w:r w:rsidRPr="00E6458D">
        <w:rPr>
          <w:rFonts w:cstheme="minorHAnsi"/>
        </w:rPr>
        <w:t>“East African Migration Routes” project</w:t>
      </w:r>
      <w:r w:rsidR="000110C4" w:rsidRPr="00E6458D">
        <w:rPr>
          <w:rFonts w:cstheme="minorHAnsi"/>
        </w:rPr>
        <w:t xml:space="preserve"> </w:t>
      </w:r>
      <w:r w:rsidRPr="00E6458D">
        <w:rPr>
          <w:rFonts w:cstheme="minorHAnsi"/>
        </w:rPr>
        <w:t>is a 10-year initiative funded by SDC, with the overall goal for the countries along the East African Migration Routes to have child-protection policies and adequate organizational capacities to ensure protection and enable self-reliance of children and youth in vulnerable displacement situations. The initiative is divided in 4 phases: Inception phase (</w:t>
      </w:r>
      <w:r w:rsidR="006F2B29" w:rsidRPr="00E6458D">
        <w:rPr>
          <w:rFonts w:cstheme="minorHAnsi"/>
        </w:rPr>
        <w:t>04.2021 – 01.2024</w:t>
      </w:r>
      <w:r w:rsidRPr="00E6458D">
        <w:rPr>
          <w:rFonts w:cstheme="minorHAnsi"/>
        </w:rPr>
        <w:t xml:space="preserve">,) First implementation phase (05.2020 – 02.2023,) Second implementation phase (03.2023 – 02.2027), and Consolidation and phasing out phase (03.2027 – 02.2029). </w:t>
      </w:r>
      <w:r w:rsidR="00031368" w:rsidRPr="00E6458D">
        <w:rPr>
          <w:rFonts w:cstheme="minorHAnsi"/>
        </w:rPr>
        <w:t>D</w:t>
      </w:r>
      <w:r w:rsidR="00AE3C1F" w:rsidRPr="00E6458D">
        <w:rPr>
          <w:rFonts w:cstheme="minorHAnsi"/>
        </w:rPr>
        <w:t>uring the 4 initial years</w:t>
      </w:r>
      <w:r w:rsidR="00A42833" w:rsidRPr="00E6458D">
        <w:rPr>
          <w:rFonts w:cstheme="minorHAnsi"/>
        </w:rPr>
        <w:t>,</w:t>
      </w:r>
      <w:r w:rsidR="00AE3C1F" w:rsidRPr="00E6458D">
        <w:rPr>
          <w:rFonts w:cstheme="minorHAnsi"/>
        </w:rPr>
        <w:t xml:space="preserve"> </w:t>
      </w:r>
      <w:r w:rsidR="00031368" w:rsidRPr="00E6458D">
        <w:rPr>
          <w:rFonts w:cstheme="minorHAnsi"/>
        </w:rPr>
        <w:t xml:space="preserve">the project </w:t>
      </w:r>
      <w:r w:rsidR="00AE3C1F" w:rsidRPr="00E6458D">
        <w:rPr>
          <w:rFonts w:cstheme="minorHAnsi"/>
        </w:rPr>
        <w:t xml:space="preserve">will start its activities from the main urban hubs in Egypt, Ethiopia and Sudan (Addis, Cairo, Khartoum), and </w:t>
      </w:r>
      <w:r w:rsidR="00031368" w:rsidRPr="00E6458D">
        <w:rPr>
          <w:rFonts w:cstheme="minorHAnsi"/>
        </w:rPr>
        <w:t xml:space="preserve">will be </w:t>
      </w:r>
      <w:r w:rsidR="00AE3C1F" w:rsidRPr="00E6458D">
        <w:rPr>
          <w:rFonts w:cstheme="minorHAnsi"/>
        </w:rPr>
        <w:t>primarily responsible for delivering the outcome 1 and 2, while contributing to outcomes 3 and 4</w:t>
      </w:r>
      <w:r w:rsidR="003173FE" w:rsidRPr="00E6458D">
        <w:rPr>
          <w:rFonts w:cstheme="minorHAnsi"/>
        </w:rPr>
        <w:t xml:space="preserve"> </w:t>
      </w:r>
      <w:r w:rsidR="00A42833" w:rsidRPr="00E6458D">
        <w:rPr>
          <w:rFonts w:cstheme="minorHAnsi"/>
        </w:rPr>
        <w:t xml:space="preserve">in the results framework </w:t>
      </w:r>
      <w:r w:rsidR="003173FE" w:rsidRPr="00E6458D">
        <w:rPr>
          <w:rFonts w:cstheme="minorHAnsi"/>
        </w:rPr>
        <w:t>(</w:t>
      </w:r>
      <w:r w:rsidR="00D7188B" w:rsidRPr="00E6458D">
        <w:rPr>
          <w:rFonts w:cstheme="minorHAnsi"/>
        </w:rPr>
        <w:t xml:space="preserve">see </w:t>
      </w:r>
      <w:r w:rsidR="003173FE" w:rsidRPr="00E6458D">
        <w:rPr>
          <w:rFonts w:cstheme="minorHAnsi"/>
        </w:rPr>
        <w:t>Table 1 below)</w:t>
      </w:r>
      <w:r w:rsidR="00AE3C1F" w:rsidRPr="00E6458D">
        <w:rPr>
          <w:rFonts w:cstheme="minorHAnsi"/>
        </w:rPr>
        <w:t xml:space="preserve">. </w:t>
      </w:r>
    </w:p>
    <w:p w14:paraId="33181382" w14:textId="2BB67303" w:rsidR="00354353" w:rsidRPr="00E6458D" w:rsidRDefault="002D5127" w:rsidP="003C3FBE">
      <w:pPr>
        <w:spacing w:after="200" w:line="276" w:lineRule="auto"/>
        <w:jc w:val="both"/>
        <w:rPr>
          <w:rFonts w:cstheme="minorHAnsi"/>
        </w:rPr>
      </w:pPr>
      <w:r w:rsidRPr="00E6458D">
        <w:rPr>
          <w:rFonts w:cstheme="minorHAnsi"/>
        </w:rPr>
        <w:t xml:space="preserve">Save The Children International is </w:t>
      </w:r>
      <w:r w:rsidR="00D7188B" w:rsidRPr="00E6458D">
        <w:rPr>
          <w:rFonts w:cstheme="minorHAnsi"/>
        </w:rPr>
        <w:t xml:space="preserve">currently </w:t>
      </w:r>
      <w:r w:rsidR="00BA3B46" w:rsidRPr="00E6458D">
        <w:rPr>
          <w:rFonts w:cstheme="minorHAnsi"/>
        </w:rPr>
        <w:t>implementing the i</w:t>
      </w:r>
      <w:r w:rsidRPr="00E6458D">
        <w:rPr>
          <w:rFonts w:cstheme="minorHAnsi"/>
        </w:rPr>
        <w:t>nception phase of the project</w:t>
      </w:r>
      <w:r w:rsidR="00D7188B" w:rsidRPr="00E6458D">
        <w:rPr>
          <w:rFonts w:cstheme="minorHAnsi"/>
        </w:rPr>
        <w:t xml:space="preserve">, with the first half of the inception phase dedicated to start-up test activities, with months 3-8 dedicated to conducting multiple studies and assessments as well as testing innovative interventions and approaches. Months 8-10 will be dedicated to analysing the results of these studies and testing to inform the production of the </w:t>
      </w:r>
      <w:r w:rsidR="003C3FBE" w:rsidRPr="00E6458D">
        <w:rPr>
          <w:rFonts w:cstheme="minorHAnsi"/>
        </w:rPr>
        <w:t>proposed design for the first i</w:t>
      </w:r>
      <w:r w:rsidR="00D7188B" w:rsidRPr="00E6458D">
        <w:rPr>
          <w:rFonts w:cstheme="minorHAnsi"/>
        </w:rPr>
        <w:t xml:space="preserve">mplementation </w:t>
      </w:r>
      <w:r w:rsidR="003C3FBE" w:rsidRPr="00E6458D">
        <w:rPr>
          <w:rFonts w:cstheme="minorHAnsi"/>
        </w:rPr>
        <w:t>p</w:t>
      </w:r>
      <w:r w:rsidR="00D7188B" w:rsidRPr="00E6458D">
        <w:rPr>
          <w:rFonts w:cstheme="minorHAnsi"/>
        </w:rPr>
        <w:t>hase</w:t>
      </w:r>
      <w:r w:rsidRPr="00E6458D">
        <w:rPr>
          <w:rFonts w:cstheme="minorHAnsi"/>
        </w:rPr>
        <w:t>.</w:t>
      </w:r>
      <w:r w:rsidR="00D7188B" w:rsidRPr="00E6458D">
        <w:rPr>
          <w:rFonts w:cstheme="minorHAnsi"/>
        </w:rPr>
        <w:t xml:space="preserve"> </w:t>
      </w:r>
    </w:p>
    <w:p w14:paraId="796C6F8A" w14:textId="427AC673" w:rsidR="00D85E64" w:rsidRPr="00E6458D" w:rsidRDefault="00354353" w:rsidP="00B86D06">
      <w:pPr>
        <w:spacing w:after="200" w:line="276" w:lineRule="auto"/>
        <w:jc w:val="both"/>
        <w:rPr>
          <w:rFonts w:cstheme="minorHAnsi"/>
        </w:rPr>
      </w:pPr>
      <w:r w:rsidRPr="00E6458D">
        <w:rPr>
          <w:rFonts w:cstheme="minorHAnsi"/>
        </w:rPr>
        <w:t xml:space="preserve">Target geographies for this project will be largely focused on the major urban centres </w:t>
      </w:r>
      <w:r w:rsidR="00B86D06" w:rsidRPr="00E6458D">
        <w:rPr>
          <w:rFonts w:cstheme="minorHAnsi"/>
        </w:rPr>
        <w:t xml:space="preserve">three countries </w:t>
      </w:r>
      <w:r w:rsidR="00DC4237" w:rsidRPr="00E6458D">
        <w:rPr>
          <w:rFonts w:cstheme="minorHAnsi"/>
        </w:rPr>
        <w:t>(subject to trend monitoring of migration routes)</w:t>
      </w:r>
      <w:r w:rsidRPr="00E6458D">
        <w:rPr>
          <w:rFonts w:cstheme="minorHAnsi"/>
        </w:rPr>
        <w:t>. However, a small portion of the project</w:t>
      </w:r>
      <w:r w:rsidR="0024564B" w:rsidRPr="00E6458D">
        <w:rPr>
          <w:rFonts w:cstheme="minorHAnsi"/>
        </w:rPr>
        <w:t>’s focus during the implementation p</w:t>
      </w:r>
      <w:r w:rsidRPr="00E6458D">
        <w:rPr>
          <w:rFonts w:cstheme="minorHAnsi"/>
        </w:rPr>
        <w:t>hase will also target key points along the migratory routes from Ethiopia to Sudan, where vulnerabilities are extremely high for children and youth. This will also set the groundwork for exploring future cross-border coordination, regional cooperation and joint responses.</w:t>
      </w:r>
      <w:r w:rsidR="00351A8B" w:rsidRPr="00E6458D">
        <w:rPr>
          <w:rFonts w:cstheme="minorHAnsi"/>
        </w:rPr>
        <w:t xml:space="preserve"> </w:t>
      </w:r>
    </w:p>
    <w:p w14:paraId="5ECAF83E" w14:textId="1145D9D1" w:rsidR="00A61D6A" w:rsidRPr="00E6458D" w:rsidRDefault="00D85E64" w:rsidP="00B86D06">
      <w:pPr>
        <w:spacing w:after="200" w:line="276" w:lineRule="auto"/>
        <w:jc w:val="both"/>
        <w:rPr>
          <w:rFonts w:cstheme="minorHAnsi"/>
        </w:rPr>
      </w:pPr>
      <w:r w:rsidRPr="00E6458D">
        <w:rPr>
          <w:rFonts w:cstheme="minorHAnsi"/>
        </w:rPr>
        <w:t>The</w:t>
      </w:r>
      <w:r w:rsidR="00354353" w:rsidRPr="00E6458D">
        <w:rPr>
          <w:rFonts w:cstheme="minorHAnsi"/>
        </w:rPr>
        <w:t xml:space="preserve"> project will target vulnerable children, defined as under 18 years of age, and youth, defined as 15-24 years of age, on the move. Specific attention will be given to children </w:t>
      </w:r>
      <w:r w:rsidR="00566245" w:rsidRPr="00E6458D">
        <w:rPr>
          <w:rFonts w:cstheme="minorHAnsi"/>
        </w:rPr>
        <w:t xml:space="preserve">and youth </w:t>
      </w:r>
      <w:r w:rsidR="00354353" w:rsidRPr="00E6458D">
        <w:rPr>
          <w:rFonts w:cstheme="minorHAnsi"/>
        </w:rPr>
        <w:t>who are often the most vulnerable to abuse and exploitation</w:t>
      </w:r>
      <w:r w:rsidR="00B86D06" w:rsidRPr="00E6458D">
        <w:rPr>
          <w:rFonts w:cstheme="minorHAnsi"/>
        </w:rPr>
        <w:t>: hard to reach children</w:t>
      </w:r>
      <w:r w:rsidR="00566245" w:rsidRPr="00E6458D">
        <w:rPr>
          <w:rFonts w:cstheme="minorHAnsi"/>
        </w:rPr>
        <w:t xml:space="preserve"> and youth</w:t>
      </w:r>
      <w:r w:rsidR="00B86D06" w:rsidRPr="00E6458D">
        <w:rPr>
          <w:rFonts w:cstheme="minorHAnsi"/>
        </w:rPr>
        <w:t>, unaccompanied, unregistered, children</w:t>
      </w:r>
      <w:r w:rsidR="00566245" w:rsidRPr="00E6458D">
        <w:rPr>
          <w:rFonts w:cstheme="minorHAnsi"/>
        </w:rPr>
        <w:t xml:space="preserve"> and youth</w:t>
      </w:r>
      <w:r w:rsidR="00B86D06" w:rsidRPr="00E6458D">
        <w:rPr>
          <w:rFonts w:cstheme="minorHAnsi"/>
        </w:rPr>
        <w:t xml:space="preserve"> living and/or involved in street work, trafficked children</w:t>
      </w:r>
      <w:r w:rsidR="00566245" w:rsidRPr="00E6458D">
        <w:rPr>
          <w:rFonts w:cstheme="minorHAnsi"/>
        </w:rPr>
        <w:t xml:space="preserve"> and youth</w:t>
      </w:r>
      <w:r w:rsidR="00354353" w:rsidRPr="00E6458D">
        <w:rPr>
          <w:rFonts w:cstheme="minorHAnsi"/>
        </w:rPr>
        <w:t>.</w:t>
      </w:r>
      <w:r w:rsidR="002D5127" w:rsidRPr="00E6458D">
        <w:rPr>
          <w:rFonts w:cstheme="minorHAnsi"/>
        </w:rPr>
        <w:t xml:space="preserve"> </w:t>
      </w:r>
      <w:r w:rsidRPr="00E6458D">
        <w:rPr>
          <w:rFonts w:cstheme="minorHAnsi"/>
        </w:rPr>
        <w:t>Save the Children will</w:t>
      </w:r>
      <w:r w:rsidR="00B44C6A" w:rsidRPr="00E6458D">
        <w:rPr>
          <w:rFonts w:cstheme="minorHAnsi"/>
        </w:rPr>
        <w:t xml:space="preserve"> </w:t>
      </w:r>
      <w:r w:rsidRPr="00E6458D">
        <w:rPr>
          <w:rFonts w:cstheme="minorHAnsi"/>
        </w:rPr>
        <w:t xml:space="preserve">use the term ‘children and youth on the move’ which is defined as </w:t>
      </w:r>
      <w:r w:rsidRPr="00E6458D">
        <w:rPr>
          <w:rFonts w:cstheme="minorHAnsi"/>
          <w:i/>
          <w:iCs/>
        </w:rPr>
        <w:t>“children or youth moving for a variety of reasons, voluntarily</w:t>
      </w:r>
      <w:r w:rsidR="00B44C6A" w:rsidRPr="00E6458D">
        <w:rPr>
          <w:rFonts w:cstheme="minorHAnsi"/>
          <w:i/>
          <w:iCs/>
        </w:rPr>
        <w:t xml:space="preserve"> </w:t>
      </w:r>
      <w:r w:rsidRPr="00E6458D">
        <w:rPr>
          <w:rFonts w:cstheme="minorHAnsi"/>
          <w:i/>
          <w:iCs/>
        </w:rPr>
        <w:t>or involuntarily, within or between countries, with or without their parents or other primary caregivers, and whose movement,</w:t>
      </w:r>
      <w:r w:rsidR="00B44C6A" w:rsidRPr="00E6458D">
        <w:rPr>
          <w:rFonts w:cstheme="minorHAnsi"/>
          <w:i/>
          <w:iCs/>
        </w:rPr>
        <w:t xml:space="preserve"> </w:t>
      </w:r>
      <w:r w:rsidRPr="00E6458D">
        <w:rPr>
          <w:rFonts w:cstheme="minorHAnsi"/>
          <w:i/>
          <w:iCs/>
        </w:rPr>
        <w:t>while it may open up opportunities, might also place them at risk (or at an increased risk) of economic or sexual exploitation,</w:t>
      </w:r>
      <w:r w:rsidR="00B44C6A" w:rsidRPr="00E6458D">
        <w:rPr>
          <w:rFonts w:cstheme="minorHAnsi"/>
          <w:i/>
          <w:iCs/>
        </w:rPr>
        <w:t xml:space="preserve"> </w:t>
      </w:r>
      <w:r w:rsidRPr="00E6458D">
        <w:rPr>
          <w:rFonts w:cstheme="minorHAnsi"/>
          <w:i/>
          <w:iCs/>
        </w:rPr>
        <w:t>abuse, neglect and violence</w:t>
      </w:r>
      <w:r w:rsidR="00B44C6A" w:rsidRPr="00E6458D">
        <w:rPr>
          <w:rFonts w:cstheme="minorHAnsi"/>
          <w:i/>
          <w:iCs/>
        </w:rPr>
        <w:t>”</w:t>
      </w:r>
      <w:r w:rsidR="00A41ED3" w:rsidRPr="00E6458D">
        <w:rPr>
          <w:rStyle w:val="FootnoteReference"/>
          <w:rFonts w:cstheme="minorHAnsi"/>
          <w:i/>
          <w:iCs/>
        </w:rPr>
        <w:footnoteReference w:id="1"/>
      </w:r>
      <w:r w:rsidRPr="00E6458D">
        <w:rPr>
          <w:rFonts w:cstheme="minorHAnsi"/>
          <w:i/>
          <w:iCs/>
        </w:rPr>
        <w:t>.</w:t>
      </w:r>
      <w:r w:rsidRPr="00E6458D">
        <w:rPr>
          <w:rFonts w:cstheme="minorHAnsi"/>
        </w:rPr>
        <w:t xml:space="preserve"> </w:t>
      </w:r>
    </w:p>
    <w:p w14:paraId="6E9159F9" w14:textId="326F6CE2" w:rsidR="007D3D04" w:rsidRPr="00E6458D" w:rsidRDefault="007D3D04" w:rsidP="005B66F8">
      <w:pPr>
        <w:pStyle w:val="Default"/>
        <w:spacing w:after="240" w:line="276" w:lineRule="auto"/>
        <w:jc w:val="both"/>
        <w:rPr>
          <w:rFonts w:asciiTheme="minorHAnsi" w:hAnsiTheme="minorHAnsi" w:cstheme="minorHAnsi"/>
          <w:sz w:val="22"/>
          <w:szCs w:val="22"/>
        </w:rPr>
      </w:pPr>
      <w:r w:rsidRPr="00E6458D">
        <w:rPr>
          <w:rFonts w:asciiTheme="minorHAnsi" w:hAnsiTheme="minorHAnsi" w:cstheme="minorHAnsi"/>
          <w:color w:val="000000" w:themeColor="text1"/>
          <w:sz w:val="22"/>
          <w:szCs w:val="22"/>
          <w:lang w:val="en-GB"/>
        </w:rPr>
        <w:lastRenderedPageBreak/>
        <w:t xml:space="preserve">The East African Migration Routes project will draw upon Save the Children’s </w:t>
      </w:r>
      <w:r w:rsidR="006078D0" w:rsidRPr="00E6458D">
        <w:rPr>
          <w:rFonts w:asciiTheme="minorHAnsi" w:hAnsiTheme="minorHAnsi" w:cstheme="minorHAnsi"/>
          <w:color w:val="000000" w:themeColor="text1"/>
          <w:sz w:val="22"/>
          <w:szCs w:val="22"/>
          <w:lang w:val="en-GB"/>
        </w:rPr>
        <w:t>g</w:t>
      </w:r>
      <w:r w:rsidRPr="00E6458D">
        <w:rPr>
          <w:rFonts w:asciiTheme="minorHAnsi" w:hAnsiTheme="minorHAnsi" w:cstheme="minorHAnsi"/>
          <w:color w:val="000000" w:themeColor="text1"/>
          <w:sz w:val="22"/>
          <w:szCs w:val="22"/>
          <w:lang w:val="en-GB"/>
        </w:rPr>
        <w:t xml:space="preserve">uide to programming for children affected by migration and displacement, which outlines key approaches to meeting the short and long-term needs of children and youth on the move at whatever stage of migration they are at, whether pre-migration, in migration or displacement, or at the point of needing durable solutions. Save the Children </w:t>
      </w:r>
      <w:r w:rsidR="005B66F8" w:rsidRPr="00E6458D">
        <w:rPr>
          <w:rFonts w:asciiTheme="minorHAnsi" w:hAnsiTheme="minorHAnsi" w:cstheme="minorHAnsi"/>
          <w:color w:val="000000" w:themeColor="text1"/>
          <w:sz w:val="22"/>
          <w:szCs w:val="22"/>
          <w:lang w:val="en-GB"/>
        </w:rPr>
        <w:t xml:space="preserve">has </w:t>
      </w:r>
      <w:r w:rsidRPr="00E6458D">
        <w:rPr>
          <w:rFonts w:asciiTheme="minorHAnsi" w:hAnsiTheme="minorHAnsi" w:cstheme="minorHAnsi"/>
          <w:color w:val="000000" w:themeColor="text1"/>
          <w:sz w:val="22"/>
          <w:szCs w:val="22"/>
          <w:lang w:val="en-GB"/>
        </w:rPr>
        <w:t xml:space="preserve">child focused lens to </w:t>
      </w:r>
      <w:r w:rsidR="005B66F8" w:rsidRPr="00E6458D">
        <w:rPr>
          <w:rFonts w:asciiTheme="minorHAnsi" w:hAnsiTheme="minorHAnsi" w:cstheme="minorHAnsi"/>
          <w:color w:val="000000" w:themeColor="text1"/>
          <w:sz w:val="22"/>
          <w:szCs w:val="22"/>
          <w:lang w:val="en-GB"/>
        </w:rPr>
        <w:t>understand</w:t>
      </w:r>
      <w:r w:rsidRPr="00E6458D">
        <w:rPr>
          <w:rFonts w:asciiTheme="minorHAnsi" w:hAnsiTheme="minorHAnsi" w:cstheme="minorHAnsi"/>
          <w:color w:val="000000" w:themeColor="text1"/>
          <w:sz w:val="22"/>
          <w:szCs w:val="22"/>
          <w:lang w:val="en-GB"/>
        </w:rPr>
        <w:t xml:space="preserve"> durable solutions</w:t>
      </w:r>
      <w:r w:rsidR="005B66F8" w:rsidRPr="00E6458D">
        <w:rPr>
          <w:rFonts w:asciiTheme="minorHAnsi" w:hAnsiTheme="minorHAnsi" w:cstheme="minorHAnsi"/>
          <w:color w:val="000000" w:themeColor="text1"/>
          <w:sz w:val="22"/>
          <w:szCs w:val="22"/>
          <w:lang w:val="en-GB"/>
        </w:rPr>
        <w:t xml:space="preserve">, which </w:t>
      </w:r>
      <w:r w:rsidRPr="00E6458D">
        <w:rPr>
          <w:rFonts w:asciiTheme="minorHAnsi" w:hAnsiTheme="minorHAnsi" w:cstheme="minorHAnsi"/>
          <w:color w:val="000000" w:themeColor="text1"/>
          <w:sz w:val="22"/>
          <w:szCs w:val="22"/>
          <w:lang w:val="en-GB"/>
        </w:rPr>
        <w:t xml:space="preserve">is </w:t>
      </w:r>
      <w:r w:rsidR="00665E15" w:rsidRPr="00E6458D">
        <w:rPr>
          <w:rFonts w:asciiTheme="minorHAnsi" w:hAnsiTheme="minorHAnsi" w:cstheme="minorHAnsi"/>
          <w:color w:val="000000" w:themeColor="text1"/>
          <w:sz w:val="22"/>
          <w:szCs w:val="22"/>
          <w:lang w:val="en-GB"/>
        </w:rPr>
        <w:t xml:space="preserve">also </w:t>
      </w:r>
      <w:r w:rsidRPr="00E6458D">
        <w:rPr>
          <w:rFonts w:asciiTheme="minorHAnsi" w:hAnsiTheme="minorHAnsi" w:cstheme="minorHAnsi"/>
          <w:color w:val="000000" w:themeColor="text1"/>
          <w:sz w:val="22"/>
          <w:szCs w:val="22"/>
          <w:lang w:val="en-GB"/>
        </w:rPr>
        <w:t xml:space="preserve">used in the design of the project. In addition to applying best practices for programming for children and youth on the move, and using a child-sensitive durable solutions framework, there are several cross-cutting programming principles which </w:t>
      </w:r>
      <w:r w:rsidR="00BD6F8D" w:rsidRPr="00E6458D">
        <w:rPr>
          <w:rFonts w:asciiTheme="minorHAnsi" w:hAnsiTheme="minorHAnsi" w:cstheme="minorHAnsi"/>
          <w:color w:val="000000" w:themeColor="text1"/>
          <w:sz w:val="22"/>
          <w:szCs w:val="22"/>
          <w:lang w:val="en-GB"/>
        </w:rPr>
        <w:t xml:space="preserve">need to be taken into account: 1) </w:t>
      </w:r>
      <w:r w:rsidRPr="00E6458D">
        <w:rPr>
          <w:rFonts w:asciiTheme="minorHAnsi" w:hAnsiTheme="minorHAnsi" w:cstheme="minorHAnsi"/>
          <w:sz w:val="22"/>
          <w:szCs w:val="22"/>
        </w:rPr>
        <w:t>Rights based</w:t>
      </w:r>
      <w:r w:rsidR="00F215C0" w:rsidRPr="00E6458D">
        <w:rPr>
          <w:rFonts w:asciiTheme="minorHAnsi" w:hAnsiTheme="minorHAnsi" w:cstheme="minorHAnsi"/>
          <w:sz w:val="22"/>
          <w:szCs w:val="22"/>
        </w:rPr>
        <w:t xml:space="preserve"> programming</w:t>
      </w:r>
      <w:r w:rsidR="00BD6F8D" w:rsidRPr="00E6458D">
        <w:rPr>
          <w:rFonts w:asciiTheme="minorHAnsi" w:hAnsiTheme="minorHAnsi" w:cstheme="minorHAnsi"/>
          <w:sz w:val="22"/>
          <w:szCs w:val="22"/>
        </w:rPr>
        <w:t xml:space="preserve">; 2) </w:t>
      </w:r>
      <w:r w:rsidRPr="00E6458D">
        <w:rPr>
          <w:rFonts w:asciiTheme="minorHAnsi" w:hAnsiTheme="minorHAnsi" w:cstheme="minorHAnsi"/>
          <w:sz w:val="22"/>
          <w:szCs w:val="22"/>
        </w:rPr>
        <w:t>Child/youth participation and empowerment</w:t>
      </w:r>
      <w:r w:rsidR="00BD6F8D" w:rsidRPr="00E6458D">
        <w:rPr>
          <w:rFonts w:asciiTheme="minorHAnsi" w:hAnsiTheme="minorHAnsi" w:cstheme="minorHAnsi"/>
          <w:sz w:val="22"/>
          <w:szCs w:val="22"/>
        </w:rPr>
        <w:t xml:space="preserve">; 3) </w:t>
      </w:r>
      <w:r w:rsidRPr="00E6458D">
        <w:rPr>
          <w:rFonts w:asciiTheme="minorHAnsi" w:hAnsiTheme="minorHAnsi" w:cstheme="minorHAnsi"/>
          <w:sz w:val="22"/>
          <w:szCs w:val="22"/>
        </w:rPr>
        <w:t xml:space="preserve">Gender sensitivity and social inclusion </w:t>
      </w:r>
      <w:r w:rsidR="00BD6F8D" w:rsidRPr="00E6458D">
        <w:rPr>
          <w:rFonts w:asciiTheme="minorHAnsi" w:hAnsiTheme="minorHAnsi" w:cstheme="minorHAnsi"/>
          <w:sz w:val="22"/>
          <w:szCs w:val="22"/>
        </w:rPr>
        <w:t xml:space="preserve">and 4) </w:t>
      </w:r>
      <w:r w:rsidRPr="00E6458D">
        <w:rPr>
          <w:rFonts w:asciiTheme="minorHAnsi" w:hAnsiTheme="minorHAnsi" w:cstheme="minorHAnsi"/>
          <w:sz w:val="22"/>
          <w:szCs w:val="22"/>
        </w:rPr>
        <w:t>Conflict-sensitivity</w:t>
      </w:r>
      <w:r w:rsidR="00B60EE2" w:rsidRPr="00E6458D">
        <w:rPr>
          <w:rFonts w:asciiTheme="minorHAnsi" w:hAnsiTheme="minorHAnsi" w:cstheme="minorHAnsi"/>
          <w:sz w:val="22"/>
          <w:szCs w:val="22"/>
        </w:rPr>
        <w:t xml:space="preserve"> (more details can be found in Annex 1 – Project Proposal)</w:t>
      </w:r>
      <w:r w:rsidR="00BD6F8D" w:rsidRPr="00E6458D">
        <w:rPr>
          <w:rFonts w:asciiTheme="minorHAnsi" w:hAnsiTheme="minorHAnsi" w:cstheme="minorHAnsi"/>
          <w:sz w:val="22"/>
          <w:szCs w:val="22"/>
        </w:rPr>
        <w:t xml:space="preserve">. </w:t>
      </w:r>
    </w:p>
    <w:p w14:paraId="55CC8071" w14:textId="24A0B0B1" w:rsidR="00A23707" w:rsidRPr="00E6458D" w:rsidRDefault="00CA7EC1" w:rsidP="00A61D6A">
      <w:pPr>
        <w:spacing w:after="200" w:line="276" w:lineRule="auto"/>
        <w:rPr>
          <w:rFonts w:cstheme="minorHAnsi"/>
          <w:i/>
          <w:iCs/>
          <w:u w:val="single"/>
        </w:rPr>
      </w:pPr>
      <w:r w:rsidRPr="00E6458D">
        <w:rPr>
          <w:rFonts w:cstheme="minorHAnsi"/>
          <w:i/>
          <w:iCs/>
          <w:u w:val="single"/>
        </w:rPr>
        <w:t>Table 1 - Results Framework</w:t>
      </w:r>
      <w:r w:rsidR="00022970" w:rsidRPr="00E6458D">
        <w:rPr>
          <w:rFonts w:cstheme="minorHAnsi"/>
          <w:i/>
          <w:iCs/>
          <w:u w:val="single"/>
        </w:rPr>
        <w:t xml:space="preserve"> as per proposal</w:t>
      </w:r>
      <w:r w:rsidRPr="00E6458D">
        <w:rPr>
          <w:rFonts w:cstheme="minorHAnsi"/>
          <w:i/>
          <w:iCs/>
          <w:u w:val="single"/>
        </w:rPr>
        <w:t xml:space="preserve"> </w:t>
      </w:r>
    </w:p>
    <w:tbl>
      <w:tblPr>
        <w:tblStyle w:val="GridTable1Light-Accent1"/>
        <w:tblW w:w="5000" w:type="pct"/>
        <w:tblLayout w:type="fixed"/>
        <w:tblLook w:val="04A0" w:firstRow="1" w:lastRow="0" w:firstColumn="1" w:lastColumn="0" w:noHBand="0" w:noVBand="1"/>
      </w:tblPr>
      <w:tblGrid>
        <w:gridCol w:w="2434"/>
        <w:gridCol w:w="2434"/>
        <w:gridCol w:w="2434"/>
        <w:gridCol w:w="2434"/>
      </w:tblGrid>
      <w:tr w:rsidR="00CA7EC1" w:rsidRPr="00E6458D" w14:paraId="2FA8DD7D" w14:textId="77777777" w:rsidTr="00F43CB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66A7D9BD" w14:textId="77777777" w:rsidR="00CA7EC1" w:rsidRPr="001226DF" w:rsidRDefault="00CA7EC1" w:rsidP="00CA7EC1">
            <w:pPr>
              <w:spacing w:after="0" w:line="240" w:lineRule="auto"/>
              <w:rPr>
                <w:rFonts w:eastAsia="Times New Roman" w:cstheme="minorHAnsi"/>
                <w:color w:val="auto"/>
              </w:rPr>
            </w:pPr>
            <w:r w:rsidRPr="001226DF">
              <w:rPr>
                <w:rFonts w:eastAsia="Times New Roman" w:cstheme="minorHAnsi"/>
                <w:color w:val="auto"/>
              </w:rPr>
              <w:t xml:space="preserve">10 Year Goal:  </w:t>
            </w:r>
          </w:p>
          <w:p w14:paraId="2D3043E1" w14:textId="4280EA43" w:rsidR="00CA7EC1" w:rsidRPr="001226DF" w:rsidRDefault="00CA7EC1" w:rsidP="00351A8B">
            <w:pPr>
              <w:spacing w:after="0" w:line="240" w:lineRule="auto"/>
              <w:jc w:val="both"/>
              <w:rPr>
                <w:rFonts w:eastAsia="Times New Roman" w:cstheme="minorHAnsi"/>
                <w:b w:val="0"/>
                <w:bCs w:val="0"/>
                <w:color w:val="auto"/>
              </w:rPr>
            </w:pPr>
            <w:r w:rsidRPr="001226DF">
              <w:rPr>
                <w:rFonts w:eastAsia="Times New Roman" w:cstheme="minorHAnsi"/>
                <w:color w:val="auto"/>
              </w:rPr>
              <w:t>Countries along the East African Migration Routes have child-protection policies and adequate organizational capacities to ensure protection and enable self-reliance of children and youth in vulnerable displacement situations</w:t>
            </w:r>
          </w:p>
        </w:tc>
      </w:tr>
      <w:tr w:rsidR="00CA7EC1" w:rsidRPr="00E6458D" w14:paraId="4347B1C2" w14:textId="77777777" w:rsidTr="00F43CB6">
        <w:trPr>
          <w:trHeight w:val="255"/>
        </w:trPr>
        <w:tc>
          <w:tcPr>
            <w:cnfStyle w:val="001000000000" w:firstRow="0" w:lastRow="0" w:firstColumn="1" w:lastColumn="0" w:oddVBand="0" w:evenVBand="0" w:oddHBand="0" w:evenHBand="0" w:firstRowFirstColumn="0" w:firstRowLastColumn="0" w:lastRowFirstColumn="0" w:lastRowLastColumn="0"/>
            <w:tcW w:w="1250" w:type="pct"/>
            <w:noWrap/>
            <w:hideMark/>
          </w:tcPr>
          <w:p w14:paraId="7FCC6FC7" w14:textId="77777777" w:rsidR="00F43CB6" w:rsidRPr="001226DF" w:rsidRDefault="00CA7EC1" w:rsidP="00CA7EC1">
            <w:pPr>
              <w:spacing w:after="0" w:line="240" w:lineRule="auto"/>
              <w:rPr>
                <w:rFonts w:eastAsia="Times New Roman" w:cstheme="minorHAnsi"/>
                <w:color w:val="auto"/>
              </w:rPr>
            </w:pPr>
            <w:r w:rsidRPr="001226DF">
              <w:rPr>
                <w:rFonts w:eastAsia="Times New Roman" w:cstheme="minorHAnsi"/>
                <w:color w:val="auto"/>
              </w:rPr>
              <w:t xml:space="preserve">Outcome 1: </w:t>
            </w:r>
          </w:p>
          <w:p w14:paraId="7C45DA93" w14:textId="79885FB4" w:rsidR="00CA7EC1" w:rsidRPr="001226DF" w:rsidRDefault="00CA7EC1" w:rsidP="00CA7EC1">
            <w:pPr>
              <w:spacing w:after="0" w:line="240" w:lineRule="auto"/>
              <w:rPr>
                <w:rFonts w:eastAsia="Times New Roman" w:cstheme="minorHAnsi"/>
                <w:b w:val="0"/>
                <w:bCs w:val="0"/>
                <w:color w:val="auto"/>
              </w:rPr>
            </w:pPr>
            <w:r w:rsidRPr="001226DF">
              <w:rPr>
                <w:rFonts w:eastAsia="Times New Roman" w:cstheme="minorHAnsi"/>
                <w:color w:val="auto"/>
              </w:rPr>
              <w:t xml:space="preserve">Children and youth in vulnerable situations have their rights respected and possess sound self-reliance capacities that allow them to improve their life perspectives </w:t>
            </w:r>
          </w:p>
        </w:tc>
        <w:tc>
          <w:tcPr>
            <w:tcW w:w="1250" w:type="pct"/>
            <w:noWrap/>
            <w:hideMark/>
          </w:tcPr>
          <w:p w14:paraId="76149BEA" w14:textId="77777777"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rPr>
            </w:pPr>
            <w:r w:rsidRPr="001226DF">
              <w:rPr>
                <w:rFonts w:eastAsia="Times New Roman" w:cstheme="minorHAnsi"/>
                <w:b/>
                <w:bCs/>
                <w:color w:val="auto"/>
              </w:rPr>
              <w:t xml:space="preserve">Outcome 2: </w:t>
            </w:r>
          </w:p>
          <w:p w14:paraId="1EDF3543" w14:textId="41D07B3D"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1226DF">
              <w:rPr>
                <w:rFonts w:eastAsia="Times New Roman" w:cstheme="minorHAnsi"/>
                <w:color w:val="auto"/>
              </w:rPr>
              <w:t xml:space="preserve">National and community organizations provide effective protection and life self-reliance support services for children and youth </w:t>
            </w:r>
          </w:p>
        </w:tc>
        <w:tc>
          <w:tcPr>
            <w:tcW w:w="1250" w:type="pct"/>
            <w:noWrap/>
            <w:hideMark/>
          </w:tcPr>
          <w:p w14:paraId="7BDEC20C" w14:textId="77777777"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rPr>
            </w:pPr>
            <w:r w:rsidRPr="001226DF">
              <w:rPr>
                <w:rFonts w:eastAsia="Times New Roman" w:cstheme="minorHAnsi"/>
                <w:b/>
                <w:bCs/>
                <w:color w:val="auto"/>
              </w:rPr>
              <w:t xml:space="preserve">Outcome 3: </w:t>
            </w:r>
          </w:p>
          <w:p w14:paraId="740B088E" w14:textId="5E3A410F"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1226DF">
              <w:rPr>
                <w:rFonts w:eastAsia="Times New Roman" w:cstheme="minorHAnsi"/>
                <w:color w:val="auto"/>
              </w:rPr>
              <w:t xml:space="preserve">Migration policies and strategies are inclusive and needs focused, addressing the vulnerabilities of children and youth through holistic protection protocols and treating support for self-reliance as integral part of protection </w:t>
            </w:r>
          </w:p>
        </w:tc>
        <w:tc>
          <w:tcPr>
            <w:tcW w:w="1250" w:type="pct"/>
            <w:noWrap/>
            <w:hideMark/>
          </w:tcPr>
          <w:p w14:paraId="25E0C894" w14:textId="77777777"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rPr>
            </w:pPr>
            <w:r w:rsidRPr="001226DF">
              <w:rPr>
                <w:rFonts w:eastAsia="Times New Roman" w:cstheme="minorHAnsi"/>
                <w:b/>
                <w:bCs/>
                <w:color w:val="auto"/>
              </w:rPr>
              <w:t xml:space="preserve">Outcome 4: </w:t>
            </w:r>
          </w:p>
          <w:p w14:paraId="665418C9" w14:textId="4A3D1F26"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1226DF">
              <w:rPr>
                <w:rFonts w:eastAsia="Times New Roman" w:cstheme="minorHAnsi"/>
                <w:color w:val="auto"/>
              </w:rPr>
              <w:t>Switzerland profiles itself as a champion for the protection of children and youth in vulnerable displacement situations and promotes the corresponding agendas in national and regional coordination and policy fora</w:t>
            </w:r>
          </w:p>
        </w:tc>
      </w:tr>
      <w:tr w:rsidR="00CA7EC1" w:rsidRPr="00E6458D" w14:paraId="42EF7A8F" w14:textId="77777777" w:rsidTr="001B4824">
        <w:trPr>
          <w:trHeight w:val="5453"/>
        </w:trPr>
        <w:tc>
          <w:tcPr>
            <w:cnfStyle w:val="001000000000" w:firstRow="0" w:lastRow="0" w:firstColumn="1" w:lastColumn="0" w:oddVBand="0" w:evenVBand="0" w:oddHBand="0" w:evenHBand="0" w:firstRowFirstColumn="0" w:firstRowLastColumn="0" w:lastRowFirstColumn="0" w:lastRowLastColumn="0"/>
            <w:tcW w:w="1250" w:type="pct"/>
            <w:noWrap/>
            <w:hideMark/>
          </w:tcPr>
          <w:p w14:paraId="3055F471" w14:textId="77777777" w:rsidR="00CA7EC1" w:rsidRPr="001226DF" w:rsidRDefault="00CA7EC1" w:rsidP="00CA7EC1">
            <w:pPr>
              <w:spacing w:after="0" w:line="240" w:lineRule="auto"/>
              <w:jc w:val="center"/>
              <w:rPr>
                <w:rFonts w:eastAsia="Times New Roman" w:cstheme="minorHAnsi"/>
                <w:b w:val="0"/>
                <w:bCs w:val="0"/>
                <w:color w:val="auto"/>
              </w:rPr>
            </w:pPr>
            <w:r w:rsidRPr="001226DF">
              <w:rPr>
                <w:rFonts w:eastAsia="Times New Roman" w:cstheme="minorHAnsi"/>
                <w:color w:val="auto"/>
              </w:rPr>
              <w:lastRenderedPageBreak/>
              <w:t>Result Indicators:</w:t>
            </w:r>
          </w:p>
          <w:p w14:paraId="0B4FA511" w14:textId="77777777" w:rsidR="00CA7EC1" w:rsidRPr="001226DF" w:rsidRDefault="00CA7EC1" w:rsidP="00CA7EC1">
            <w:pPr>
              <w:spacing w:after="0" w:line="240" w:lineRule="auto"/>
              <w:rPr>
                <w:rFonts w:eastAsia="Times New Roman" w:cstheme="minorHAnsi"/>
                <w:b w:val="0"/>
                <w:bCs w:val="0"/>
                <w:color w:val="auto"/>
              </w:rPr>
            </w:pPr>
          </w:p>
          <w:p w14:paraId="6C8F4F37" w14:textId="5611FE25" w:rsidR="00CA7EC1" w:rsidRPr="001226DF" w:rsidRDefault="00CA7EC1" w:rsidP="00CA7EC1">
            <w:pPr>
              <w:spacing w:after="0" w:line="240" w:lineRule="auto"/>
              <w:rPr>
                <w:rFonts w:eastAsia="Times New Roman" w:cstheme="minorHAnsi"/>
                <w:b w:val="0"/>
                <w:bCs w:val="0"/>
                <w:color w:val="auto"/>
              </w:rPr>
            </w:pPr>
            <w:r w:rsidRPr="001226DF">
              <w:rPr>
                <w:rFonts w:eastAsia="Times New Roman" w:cstheme="minorHAnsi"/>
                <w:color w:val="auto"/>
              </w:rPr>
              <w:t># of vulnerable children (girls and boys) and (female and male) youth accessing protection services through case management systems</w:t>
            </w:r>
          </w:p>
          <w:p w14:paraId="50DEEBB6" w14:textId="0326D718" w:rsidR="00CA7EC1" w:rsidRPr="001226DF" w:rsidRDefault="00CA7EC1" w:rsidP="00CA7EC1">
            <w:pPr>
              <w:spacing w:after="0" w:line="240" w:lineRule="auto"/>
              <w:rPr>
                <w:rFonts w:eastAsia="Times New Roman" w:cstheme="minorHAnsi"/>
                <w:b w:val="0"/>
                <w:bCs w:val="0"/>
                <w:color w:val="auto"/>
              </w:rPr>
            </w:pPr>
          </w:p>
          <w:p w14:paraId="57F22B7F" w14:textId="77777777" w:rsidR="00CA7EC1" w:rsidRPr="001226DF" w:rsidRDefault="00CA7EC1" w:rsidP="00CA7EC1">
            <w:pPr>
              <w:spacing w:after="0" w:line="240" w:lineRule="auto"/>
              <w:rPr>
                <w:rFonts w:eastAsia="Times New Roman" w:cstheme="minorHAnsi"/>
                <w:b w:val="0"/>
                <w:bCs w:val="0"/>
                <w:color w:val="auto"/>
              </w:rPr>
            </w:pPr>
            <w:r w:rsidRPr="001226DF">
              <w:rPr>
                <w:rFonts w:eastAsia="Times New Roman" w:cstheme="minorHAnsi"/>
                <w:color w:val="auto"/>
              </w:rPr>
              <w:t># of vulnerable children (girls and boys) and (female and male) youth accessing self-reliance programs</w:t>
            </w:r>
          </w:p>
          <w:p w14:paraId="217C558A" w14:textId="559607F7" w:rsidR="00CA7EC1" w:rsidRPr="001226DF" w:rsidRDefault="00CA7EC1" w:rsidP="00CA7EC1">
            <w:pPr>
              <w:spacing w:after="0" w:line="240" w:lineRule="auto"/>
              <w:rPr>
                <w:rFonts w:eastAsia="Times New Roman" w:cstheme="minorHAnsi"/>
                <w:b w:val="0"/>
                <w:bCs w:val="0"/>
                <w:color w:val="auto"/>
              </w:rPr>
            </w:pPr>
          </w:p>
          <w:p w14:paraId="39EA5C16" w14:textId="77777777" w:rsidR="00CA7EC1" w:rsidRPr="001226DF" w:rsidRDefault="00CA7EC1" w:rsidP="00CA7EC1">
            <w:pPr>
              <w:spacing w:after="0" w:line="240" w:lineRule="auto"/>
              <w:rPr>
                <w:rFonts w:eastAsia="Times New Roman" w:cstheme="minorHAnsi"/>
                <w:b w:val="0"/>
                <w:bCs w:val="0"/>
                <w:color w:val="auto"/>
              </w:rPr>
            </w:pPr>
            <w:r w:rsidRPr="001226DF">
              <w:rPr>
                <w:rFonts w:eastAsia="Times New Roman" w:cstheme="minorHAnsi"/>
                <w:color w:val="auto"/>
              </w:rPr>
              <w:t>% of vulnerable children (girls and boys) and (female and male) youth accessing protection services and/or self-reliance programs who report improved life perspectives</w:t>
            </w:r>
          </w:p>
          <w:p w14:paraId="6EDB8BDF" w14:textId="7E43EDD9" w:rsidR="00CA7EC1" w:rsidRPr="001226DF" w:rsidRDefault="00CA7EC1" w:rsidP="00CA7EC1">
            <w:pPr>
              <w:spacing w:after="0" w:line="240" w:lineRule="auto"/>
              <w:rPr>
                <w:rFonts w:eastAsia="Times New Roman" w:cstheme="minorHAnsi"/>
                <w:b w:val="0"/>
                <w:bCs w:val="0"/>
                <w:color w:val="auto"/>
              </w:rPr>
            </w:pPr>
          </w:p>
          <w:p w14:paraId="307B380B" w14:textId="7AAE2FAA" w:rsidR="00CA7EC1" w:rsidRPr="001226DF" w:rsidRDefault="00CA7EC1" w:rsidP="00CA7EC1">
            <w:pPr>
              <w:spacing w:after="0" w:line="240" w:lineRule="auto"/>
              <w:rPr>
                <w:rFonts w:eastAsia="Times New Roman" w:cstheme="minorHAnsi"/>
                <w:b w:val="0"/>
                <w:bCs w:val="0"/>
                <w:color w:val="auto"/>
              </w:rPr>
            </w:pPr>
          </w:p>
        </w:tc>
        <w:tc>
          <w:tcPr>
            <w:tcW w:w="1250" w:type="pct"/>
            <w:noWrap/>
            <w:hideMark/>
          </w:tcPr>
          <w:p w14:paraId="235EE67A" w14:textId="77777777" w:rsidR="00CA7EC1" w:rsidRPr="001226DF" w:rsidRDefault="00CA7EC1" w:rsidP="00CA7E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1226DF">
              <w:rPr>
                <w:rFonts w:eastAsia="Times New Roman" w:cstheme="minorHAnsi"/>
                <w:color w:val="auto"/>
              </w:rPr>
              <w:t>Result Indicators:</w:t>
            </w:r>
          </w:p>
          <w:p w14:paraId="2B7B451F" w14:textId="77777777"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0ABC9424" w14:textId="44FCA60E"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1226DF">
              <w:rPr>
                <w:rFonts w:eastAsia="Times New Roman" w:cstheme="minorHAnsi"/>
                <w:color w:val="auto"/>
              </w:rPr>
              <w:t># of national public entities, civil society, and community organizations providing comprehensive case management in accordance with nationally agreed upon protocols</w:t>
            </w:r>
          </w:p>
          <w:p w14:paraId="5A662FD1" w14:textId="77777777" w:rsidR="0041676F" w:rsidRPr="001226DF" w:rsidRDefault="0041676F"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41CA88A4" w14:textId="6AD3CCD6"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1226DF">
              <w:rPr>
                <w:rFonts w:eastAsia="Times New Roman" w:cstheme="minorHAnsi"/>
                <w:color w:val="auto"/>
              </w:rPr>
              <w:t># of national public entities, civil society, and community organizations delivering self-reliance programmes to vulnerable children and youth</w:t>
            </w:r>
          </w:p>
          <w:p w14:paraId="2D27D1D8" w14:textId="4F726FFC"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0221CC4D" w14:textId="32367928" w:rsidR="00CA7EC1" w:rsidRPr="001226DF" w:rsidRDefault="00CA7EC1" w:rsidP="00E62D1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1226DF">
              <w:rPr>
                <w:rFonts w:eastAsia="Times New Roman" w:cstheme="minorHAnsi"/>
                <w:color w:val="auto"/>
              </w:rPr>
              <w:t>% of national public entities, civil society, and community organizations trained by the project, that directly engage in policy advocacy activities to promote protection of vulnerable children and youth</w:t>
            </w:r>
          </w:p>
        </w:tc>
        <w:tc>
          <w:tcPr>
            <w:tcW w:w="1250" w:type="pct"/>
            <w:noWrap/>
            <w:hideMark/>
          </w:tcPr>
          <w:p w14:paraId="2E8E780D" w14:textId="77777777" w:rsidR="00CA7EC1" w:rsidRPr="001226DF" w:rsidRDefault="00CA7EC1" w:rsidP="00CA7E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1226DF">
              <w:rPr>
                <w:rFonts w:eastAsia="Times New Roman" w:cstheme="minorHAnsi"/>
                <w:color w:val="auto"/>
              </w:rPr>
              <w:t>Contribution Indicators:</w:t>
            </w:r>
          </w:p>
          <w:p w14:paraId="3B122595" w14:textId="77777777" w:rsidR="00F43CB6" w:rsidRPr="001226DF" w:rsidRDefault="00F43CB6"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2AA064A3" w14:textId="1BDAFC6A"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1226DF">
              <w:rPr>
                <w:rFonts w:eastAsia="Times New Roman" w:cstheme="minorHAnsi"/>
                <w:color w:val="auto"/>
              </w:rPr>
              <w:t># of new channels linking the Regional Services Platform to policy and decision makers at national levels</w:t>
            </w:r>
          </w:p>
          <w:p w14:paraId="7DB83BD3" w14:textId="57CDFE82"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1FDC029E" w14:textId="77777777"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1226DF">
              <w:rPr>
                <w:rFonts w:eastAsia="Times New Roman" w:cstheme="minorHAnsi"/>
                <w:color w:val="auto"/>
              </w:rPr>
              <w:t># of reports to inform policy submitted to the Regional Services Platform</w:t>
            </w:r>
          </w:p>
          <w:p w14:paraId="4FFBF118" w14:textId="43D48D77"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0F5D045B" w14:textId="77777777"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1226DF">
              <w:rPr>
                <w:rFonts w:eastAsia="Times New Roman" w:cstheme="minorHAnsi"/>
                <w:color w:val="auto"/>
              </w:rPr>
              <w:t># of child and youth participation mechanisms engaging in national and/or regional policy dialogues</w:t>
            </w:r>
          </w:p>
          <w:p w14:paraId="7E7CDA57" w14:textId="0404140C"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65A75254" w14:textId="120F89D7"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tc>
        <w:tc>
          <w:tcPr>
            <w:tcW w:w="1250" w:type="pct"/>
            <w:noWrap/>
            <w:hideMark/>
          </w:tcPr>
          <w:p w14:paraId="474AB3D4" w14:textId="77777777" w:rsidR="00CA7EC1" w:rsidRPr="001226DF" w:rsidRDefault="00CA7EC1" w:rsidP="00CA7E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1226DF">
              <w:rPr>
                <w:rFonts w:eastAsia="Times New Roman" w:cstheme="minorHAnsi"/>
                <w:color w:val="auto"/>
              </w:rPr>
              <w:t>Contribution Indicators:</w:t>
            </w:r>
          </w:p>
          <w:p w14:paraId="3C499F6A" w14:textId="77777777" w:rsidR="00F43CB6" w:rsidRPr="001226DF" w:rsidRDefault="00F43CB6"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17E1A52F" w14:textId="1379A207"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1226DF">
              <w:rPr>
                <w:rFonts w:eastAsia="Times New Roman" w:cstheme="minorHAnsi"/>
                <w:color w:val="auto"/>
              </w:rPr>
              <w:t># of regional reports and products that showcase the contribution of Switzerland to the protection of children and youth in vulnerable displacement settings</w:t>
            </w:r>
          </w:p>
          <w:p w14:paraId="656A37FA" w14:textId="77777777" w:rsidR="0041676F" w:rsidRPr="001226DF" w:rsidRDefault="0041676F"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70FABF0D" w14:textId="48FE5281" w:rsidR="00CA7EC1" w:rsidRPr="001226DF" w:rsidRDefault="00CA7EC1" w:rsidP="00806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1226DF">
              <w:rPr>
                <w:rFonts w:eastAsia="Times New Roman" w:cstheme="minorHAnsi"/>
                <w:color w:val="auto"/>
              </w:rPr>
              <w:t xml:space="preserve"># of national and regional coordination and policy fora in which the Project Team </w:t>
            </w:r>
            <w:r w:rsidR="00806F12" w:rsidRPr="001226DF">
              <w:rPr>
                <w:rFonts w:eastAsia="Times New Roman" w:cstheme="minorHAnsi"/>
                <w:color w:val="auto"/>
              </w:rPr>
              <w:t xml:space="preserve">participates </w:t>
            </w:r>
          </w:p>
          <w:p w14:paraId="2B211CFF" w14:textId="77777777"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1226DF">
              <w:rPr>
                <w:rFonts w:eastAsia="Times New Roman" w:cstheme="minorHAnsi"/>
                <w:color w:val="auto"/>
              </w:rPr>
              <w:t> </w:t>
            </w:r>
          </w:p>
          <w:p w14:paraId="5F0E4EBC" w14:textId="3062271F" w:rsidR="00CA7EC1" w:rsidRPr="001226DF"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1226DF">
              <w:rPr>
                <w:rFonts w:eastAsia="Times New Roman" w:cstheme="minorHAnsi"/>
                <w:color w:val="auto"/>
              </w:rPr>
              <w:t> </w:t>
            </w:r>
          </w:p>
        </w:tc>
      </w:tr>
    </w:tbl>
    <w:p w14:paraId="4B7A9F84" w14:textId="77777777" w:rsidR="00822618" w:rsidRPr="00E6458D" w:rsidRDefault="00822618" w:rsidP="0049202A">
      <w:pPr>
        <w:rPr>
          <w:rFonts w:cstheme="minorHAnsi"/>
        </w:rPr>
      </w:pPr>
    </w:p>
    <w:p w14:paraId="1274D5E1" w14:textId="0109759D" w:rsidR="0027462D" w:rsidRPr="001226DF" w:rsidRDefault="00822618" w:rsidP="009C1008">
      <w:pPr>
        <w:pStyle w:val="Heading1"/>
        <w:rPr>
          <w:rFonts w:asciiTheme="minorHAnsi" w:hAnsiTheme="minorHAnsi" w:cstheme="minorHAnsi"/>
          <w:sz w:val="22"/>
          <w:szCs w:val="22"/>
        </w:rPr>
      </w:pPr>
      <w:r w:rsidRPr="001226DF">
        <w:rPr>
          <w:rFonts w:asciiTheme="minorHAnsi" w:hAnsiTheme="minorHAnsi" w:cstheme="minorHAnsi"/>
          <w:sz w:val="22"/>
          <w:szCs w:val="22"/>
        </w:rPr>
        <w:t xml:space="preserve">Scope of </w:t>
      </w:r>
      <w:r w:rsidR="002768FD" w:rsidRPr="001226DF">
        <w:rPr>
          <w:rFonts w:asciiTheme="minorHAnsi" w:hAnsiTheme="minorHAnsi" w:cstheme="minorHAnsi"/>
          <w:sz w:val="22"/>
          <w:szCs w:val="22"/>
        </w:rPr>
        <w:t>the study</w:t>
      </w:r>
      <w:r w:rsidRPr="001226DF">
        <w:rPr>
          <w:rFonts w:asciiTheme="minorHAnsi" w:hAnsiTheme="minorHAnsi" w:cstheme="minorHAnsi"/>
          <w:sz w:val="22"/>
          <w:szCs w:val="22"/>
        </w:rPr>
        <w:t xml:space="preserve"> </w:t>
      </w:r>
    </w:p>
    <w:p w14:paraId="0E29028B" w14:textId="77777777" w:rsidR="00F5448A" w:rsidRPr="00E6458D" w:rsidRDefault="00F5448A" w:rsidP="00F5448A">
      <w:pPr>
        <w:jc w:val="both"/>
        <w:rPr>
          <w:rFonts w:cstheme="minorHAnsi"/>
        </w:rPr>
      </w:pPr>
      <w:r w:rsidRPr="00E6458D">
        <w:rPr>
          <w:rFonts w:cstheme="minorHAnsi"/>
        </w:rPr>
        <w:t>Save the Children International will conduct a full labour market assessment, focusing on Khartoum and River Nile state. It will include the identification of context-relevant skills for decent employment as valued by local employers, the assessment of existing skills and capacities among youth in order to explore ways the project could build up on what they already know, as well as the mapping of vocational training institutions, looking at their accessibility to migrant adolescents and youth and their ability to respond to market needs. The COVID impact on the local market will be particularly considered. This research will be useful in clarifying the needs of migrants and the skills available to them, as well as providing information about the vocational services available, and whether they meet the needs and desires of migrants, as well as market requirements, It will enable SCI to identify the fields of work where young migrants are most likely to find decent jobs, i.e. key Income Generating Activities (IGAs) for boys and girls from both migrant and host communities, skills and languages required to fill such opportunities, etc.</w:t>
      </w:r>
    </w:p>
    <w:p w14:paraId="565358AD" w14:textId="77777777" w:rsidR="00F5448A" w:rsidRPr="00E6458D" w:rsidRDefault="00F5448A" w:rsidP="00F5448A">
      <w:pPr>
        <w:jc w:val="both"/>
        <w:rPr>
          <w:rFonts w:cstheme="minorHAnsi"/>
        </w:rPr>
      </w:pPr>
    </w:p>
    <w:p w14:paraId="567DB7F1" w14:textId="77777777" w:rsidR="00F5448A" w:rsidRPr="00E6458D" w:rsidRDefault="00F5448A" w:rsidP="00F5448A">
      <w:pPr>
        <w:jc w:val="both"/>
        <w:rPr>
          <w:rFonts w:cstheme="minorHAnsi"/>
        </w:rPr>
      </w:pPr>
      <w:r w:rsidRPr="00E6458D">
        <w:rPr>
          <w:rFonts w:cstheme="minorHAnsi"/>
        </w:rPr>
        <w:t>The LMA will have the following four components:</w:t>
      </w:r>
    </w:p>
    <w:p w14:paraId="30068340" w14:textId="57B7CE5E" w:rsidR="00F5448A" w:rsidRPr="001226DF" w:rsidRDefault="00F5448A" w:rsidP="001226DF">
      <w:pPr>
        <w:pStyle w:val="ListParagraph"/>
        <w:numPr>
          <w:ilvl w:val="0"/>
          <w:numId w:val="46"/>
        </w:numPr>
        <w:jc w:val="both"/>
        <w:rPr>
          <w:rFonts w:cstheme="minorHAnsi"/>
        </w:rPr>
      </w:pPr>
      <w:r w:rsidRPr="001226DF">
        <w:rPr>
          <w:rFonts w:cstheme="minorHAnsi"/>
          <w:i w:val="0"/>
          <w:sz w:val="22"/>
          <w:szCs w:val="22"/>
        </w:rPr>
        <w:lastRenderedPageBreak/>
        <w:t xml:space="preserve">Assessment will help to identify gaps in vocational skills training as well as opportunities and gaps in the labor market with reference to migrant workforce and host communities. </w:t>
      </w:r>
    </w:p>
    <w:p w14:paraId="04E5FAE8" w14:textId="3BD60434" w:rsidR="00F5448A" w:rsidRPr="001226DF" w:rsidRDefault="00F5448A" w:rsidP="001226DF">
      <w:pPr>
        <w:pStyle w:val="ListParagraph"/>
        <w:numPr>
          <w:ilvl w:val="0"/>
          <w:numId w:val="46"/>
        </w:numPr>
        <w:jc w:val="both"/>
        <w:rPr>
          <w:rFonts w:cstheme="minorHAnsi"/>
        </w:rPr>
      </w:pPr>
      <w:r w:rsidRPr="001226DF">
        <w:rPr>
          <w:rFonts w:cstheme="minorHAnsi"/>
          <w:i w:val="0"/>
          <w:sz w:val="22"/>
          <w:szCs w:val="22"/>
        </w:rPr>
        <w:t xml:space="preserve">The assessment will help in identifying and promoting market-driven skills for the targeted youth from migrant and host communities. </w:t>
      </w:r>
    </w:p>
    <w:p w14:paraId="05D742CB" w14:textId="133300E2" w:rsidR="00F5448A" w:rsidRPr="001226DF" w:rsidRDefault="00F5448A" w:rsidP="001226DF">
      <w:pPr>
        <w:pStyle w:val="ListParagraph"/>
        <w:numPr>
          <w:ilvl w:val="0"/>
          <w:numId w:val="46"/>
        </w:numPr>
        <w:jc w:val="both"/>
        <w:rPr>
          <w:rFonts w:cstheme="minorHAnsi"/>
        </w:rPr>
      </w:pPr>
      <w:r w:rsidRPr="001226DF">
        <w:rPr>
          <w:rFonts w:cstheme="minorHAnsi"/>
          <w:i w:val="0"/>
          <w:sz w:val="22"/>
          <w:szCs w:val="22"/>
        </w:rPr>
        <w:t xml:space="preserve">Identify sectors that have existing employment opportunities as well as those with greater potential for employment in the future for both migrants and host communities. </w:t>
      </w:r>
    </w:p>
    <w:p w14:paraId="2E2A152D" w14:textId="172C3B96" w:rsidR="00F5448A" w:rsidRPr="001226DF" w:rsidRDefault="00F5448A" w:rsidP="001226DF">
      <w:pPr>
        <w:pStyle w:val="ListParagraph"/>
        <w:numPr>
          <w:ilvl w:val="0"/>
          <w:numId w:val="46"/>
        </w:numPr>
        <w:jc w:val="both"/>
        <w:rPr>
          <w:rFonts w:cstheme="minorHAnsi"/>
        </w:rPr>
      </w:pPr>
      <w:r w:rsidRPr="001226DF">
        <w:rPr>
          <w:rFonts w:cstheme="minorHAnsi"/>
          <w:i w:val="0"/>
          <w:sz w:val="22"/>
          <w:szCs w:val="22"/>
        </w:rPr>
        <w:t xml:space="preserve">Identify market demand-driven TVET training and post-training support, including financial inclusion support for self-employment for both migrants and host communities. </w:t>
      </w:r>
    </w:p>
    <w:p w14:paraId="76197E52" w14:textId="4C2A1416" w:rsidR="00F5448A" w:rsidRPr="001226DF" w:rsidRDefault="00F5448A" w:rsidP="001226DF">
      <w:pPr>
        <w:pStyle w:val="ListParagraph"/>
        <w:numPr>
          <w:ilvl w:val="0"/>
          <w:numId w:val="46"/>
        </w:numPr>
        <w:jc w:val="both"/>
        <w:rPr>
          <w:rFonts w:cstheme="minorHAnsi"/>
        </w:rPr>
      </w:pPr>
      <w:r w:rsidRPr="001226DF">
        <w:rPr>
          <w:rFonts w:cstheme="minorHAnsi"/>
          <w:i w:val="0"/>
          <w:sz w:val="22"/>
          <w:szCs w:val="22"/>
        </w:rPr>
        <w:t xml:space="preserve">To review, update and/or develop new training curriculums. Most of training curriculums are out of date and there is need for certified curriculums for new innovations (e.g solar, electronics, media, etc) and other skills gaps that might be identified through the labor market assessment. </w:t>
      </w:r>
    </w:p>
    <w:p w14:paraId="0C2AEAD6" w14:textId="77777777" w:rsidR="00F5448A" w:rsidRPr="00E6458D" w:rsidRDefault="00F5448A" w:rsidP="00F5448A">
      <w:pPr>
        <w:jc w:val="both"/>
        <w:rPr>
          <w:rFonts w:cstheme="minorHAnsi"/>
        </w:rPr>
      </w:pPr>
    </w:p>
    <w:p w14:paraId="6B9B4816" w14:textId="51974E77" w:rsidR="000B6552" w:rsidRPr="00E6458D" w:rsidRDefault="00A30459" w:rsidP="00FA22CE">
      <w:pPr>
        <w:jc w:val="both"/>
        <w:rPr>
          <w:rFonts w:cstheme="minorHAnsi"/>
        </w:rPr>
      </w:pPr>
      <w:r w:rsidRPr="00E6458D">
        <w:rPr>
          <w:rFonts w:cstheme="minorHAnsi"/>
        </w:rPr>
        <w:t xml:space="preserve">The assessment findings will be used by </w:t>
      </w:r>
      <w:r w:rsidR="003A6257" w:rsidRPr="00E6458D">
        <w:rPr>
          <w:rFonts w:cstheme="minorHAnsi"/>
        </w:rPr>
        <w:t>SCI, including</w:t>
      </w:r>
      <w:r w:rsidRPr="00E6458D">
        <w:rPr>
          <w:rFonts w:cstheme="minorHAnsi"/>
        </w:rPr>
        <w:t xml:space="preserve"> its</w:t>
      </w:r>
      <w:r w:rsidR="003A6257" w:rsidRPr="00E6458D">
        <w:rPr>
          <w:rFonts w:cstheme="minorHAnsi"/>
        </w:rPr>
        <w:t xml:space="preserve"> country and regional offices, SC Switzerland, and donor (SDC). </w:t>
      </w:r>
      <w:r w:rsidRPr="00E6458D">
        <w:rPr>
          <w:rFonts w:cstheme="minorHAnsi"/>
        </w:rPr>
        <w:t>T</w:t>
      </w:r>
      <w:r w:rsidR="003A6257" w:rsidRPr="00E6458D">
        <w:rPr>
          <w:rFonts w:cstheme="minorHAnsi"/>
        </w:rPr>
        <w:t xml:space="preserve">he </w:t>
      </w:r>
      <w:r w:rsidR="006B4C43" w:rsidRPr="00E6458D">
        <w:rPr>
          <w:rFonts w:cstheme="minorHAnsi"/>
        </w:rPr>
        <w:t>assessment</w:t>
      </w:r>
      <w:r w:rsidR="003A6257" w:rsidRPr="00E6458D">
        <w:rPr>
          <w:rFonts w:cstheme="minorHAnsi"/>
        </w:rPr>
        <w:t xml:space="preserve"> report will</w:t>
      </w:r>
      <w:r w:rsidRPr="00E6458D">
        <w:rPr>
          <w:rFonts w:cstheme="minorHAnsi"/>
        </w:rPr>
        <w:t xml:space="preserve"> inform</w:t>
      </w:r>
      <w:r w:rsidR="003A6257" w:rsidRPr="00E6458D">
        <w:rPr>
          <w:rFonts w:cstheme="minorHAnsi"/>
        </w:rPr>
        <w:t xml:space="preserve">  the </w:t>
      </w:r>
      <w:r w:rsidR="00FA22CE" w:rsidRPr="00E6458D">
        <w:rPr>
          <w:rFonts w:cstheme="minorHAnsi"/>
        </w:rPr>
        <w:t>implementation of</w:t>
      </w:r>
      <w:r w:rsidR="003A6257" w:rsidRPr="00E6458D">
        <w:rPr>
          <w:rFonts w:cstheme="minorHAnsi"/>
        </w:rPr>
        <w:t xml:space="preserve"> the first phase </w:t>
      </w:r>
      <w:r w:rsidR="004C45AD" w:rsidRPr="00E6458D">
        <w:rPr>
          <w:rFonts w:cstheme="minorHAnsi"/>
        </w:rPr>
        <w:t>of project,</w:t>
      </w:r>
      <w:r w:rsidRPr="00E6458D">
        <w:rPr>
          <w:rFonts w:cstheme="minorHAnsi"/>
        </w:rPr>
        <w:t xml:space="preserve"> and due programme adaptations will be done in the light of the needs assessment findings.</w:t>
      </w:r>
      <w:r w:rsidR="00565D27" w:rsidRPr="00E6458D">
        <w:rPr>
          <w:rFonts w:cstheme="minorHAnsi"/>
        </w:rPr>
        <w:t xml:space="preserve"> </w:t>
      </w:r>
    </w:p>
    <w:p w14:paraId="475516D5" w14:textId="4E71F162" w:rsidR="00C0305C" w:rsidRPr="00E6458D" w:rsidRDefault="000B6552" w:rsidP="00075F6A">
      <w:pPr>
        <w:jc w:val="both"/>
        <w:rPr>
          <w:rFonts w:cstheme="minorHAnsi"/>
        </w:rPr>
      </w:pPr>
      <w:r w:rsidRPr="00E6458D">
        <w:rPr>
          <w:rFonts w:cstheme="minorHAnsi"/>
        </w:rPr>
        <w:t>Due to the complexity of the project scope and technical approaches, the consultant is advised to review the provided internal SCI resources as described in Annex B in order to fully understand the terms of reference before drafting the proposal</w:t>
      </w:r>
      <w:r w:rsidR="00075F6A" w:rsidRPr="00E6458D">
        <w:rPr>
          <w:rFonts w:cstheme="minorHAnsi"/>
        </w:rPr>
        <w:t xml:space="preserve"> for the study</w:t>
      </w:r>
      <w:r w:rsidRPr="00E6458D">
        <w:rPr>
          <w:rFonts w:cstheme="minorHAnsi"/>
        </w:rPr>
        <w:t>.</w:t>
      </w:r>
    </w:p>
    <w:p w14:paraId="5E6A5BB2" w14:textId="4BFD1137" w:rsidR="009434F7" w:rsidRPr="00E6458D" w:rsidRDefault="009434F7" w:rsidP="00C0305C">
      <w:pPr>
        <w:rPr>
          <w:rFonts w:cstheme="minorHAnsi"/>
        </w:rPr>
      </w:pPr>
    </w:p>
    <w:p w14:paraId="56EF7457" w14:textId="441E156B" w:rsidR="00822618" w:rsidRPr="001226DF" w:rsidRDefault="00C24FB2" w:rsidP="00C24FB2">
      <w:pPr>
        <w:pStyle w:val="Heading1"/>
        <w:rPr>
          <w:rFonts w:asciiTheme="minorHAnsi" w:hAnsiTheme="minorHAnsi" w:cstheme="minorHAnsi"/>
          <w:sz w:val="22"/>
          <w:szCs w:val="22"/>
        </w:rPr>
      </w:pPr>
      <w:r w:rsidRPr="001226DF">
        <w:rPr>
          <w:rFonts w:asciiTheme="minorHAnsi" w:hAnsiTheme="minorHAnsi" w:cstheme="minorHAnsi"/>
          <w:sz w:val="22"/>
          <w:szCs w:val="22"/>
        </w:rPr>
        <w:t xml:space="preserve">Methodology </w:t>
      </w:r>
    </w:p>
    <w:p w14:paraId="518A5F16" w14:textId="16C90CD2" w:rsidR="00F5448A" w:rsidRPr="00E6458D" w:rsidRDefault="00F5448A" w:rsidP="00D51299">
      <w:pPr>
        <w:jc w:val="both"/>
        <w:rPr>
          <w:rFonts w:cstheme="minorHAnsi"/>
        </w:rPr>
      </w:pPr>
      <w:r w:rsidRPr="00E6458D">
        <w:rPr>
          <w:rFonts w:cstheme="minorHAnsi"/>
        </w:rPr>
        <w:t xml:space="preserve">The objectives of this assignment is to identify the major constraints faced by the job-seekers and potential entrepreneurs from migrant and host communities and to understand where growth, and jobs growth is most likely to occur, and considering the legal aspects what modalities can be opted to open up new market opportunities for the targeted migrant groups.  This assessment will inform the future activities under this project and design different training for jobs and come up how to support entrepreneurship’s in the project area for the targeted groups.  </w:t>
      </w:r>
    </w:p>
    <w:p w14:paraId="740A64B3" w14:textId="77777777" w:rsidR="00F5448A" w:rsidRPr="00E6458D" w:rsidRDefault="00F5448A" w:rsidP="00D51299">
      <w:pPr>
        <w:jc w:val="both"/>
        <w:rPr>
          <w:rFonts w:cstheme="minorHAnsi"/>
        </w:rPr>
      </w:pPr>
    </w:p>
    <w:p w14:paraId="7CBA2E93" w14:textId="77777777" w:rsidR="006C78A5" w:rsidRPr="00E6458D" w:rsidRDefault="006C78A5" w:rsidP="006C78A5">
      <w:pPr>
        <w:jc w:val="both"/>
        <w:rPr>
          <w:rFonts w:cstheme="minorHAnsi"/>
        </w:rPr>
      </w:pPr>
      <w:r w:rsidRPr="00E6458D">
        <w:rPr>
          <w:rFonts w:cstheme="minorHAnsi"/>
        </w:rPr>
        <w:t>To achieve the above objectives, the expert will prepare a study that addresses the following issues:</w:t>
      </w:r>
    </w:p>
    <w:p w14:paraId="0D99B704" w14:textId="77777777" w:rsidR="006C78A5" w:rsidRPr="00E6458D" w:rsidRDefault="006C78A5" w:rsidP="006C78A5">
      <w:pPr>
        <w:jc w:val="both"/>
        <w:rPr>
          <w:rFonts w:cstheme="minorHAnsi"/>
        </w:rPr>
      </w:pPr>
    </w:p>
    <w:p w14:paraId="5D0EC06F" w14:textId="1A6FECB8" w:rsidR="006C78A5" w:rsidRPr="001226DF" w:rsidRDefault="006C78A5" w:rsidP="001226DF">
      <w:pPr>
        <w:pStyle w:val="ListParagraph"/>
        <w:numPr>
          <w:ilvl w:val="0"/>
          <w:numId w:val="49"/>
        </w:numPr>
        <w:jc w:val="both"/>
        <w:rPr>
          <w:rFonts w:cstheme="minorHAnsi"/>
        </w:rPr>
      </w:pPr>
      <w:r w:rsidRPr="001226DF">
        <w:rPr>
          <w:rFonts w:cstheme="minorHAnsi"/>
          <w:i w:val="0"/>
          <w:sz w:val="22"/>
          <w:szCs w:val="22"/>
        </w:rPr>
        <w:t>The structure of the Khartoum and River Nile economy:</w:t>
      </w:r>
    </w:p>
    <w:p w14:paraId="3C3339D5" w14:textId="77777777" w:rsidR="006C78A5" w:rsidRPr="001226DF" w:rsidRDefault="006C78A5" w:rsidP="001226DF">
      <w:pPr>
        <w:pStyle w:val="ListParagraph"/>
        <w:numPr>
          <w:ilvl w:val="0"/>
          <w:numId w:val="47"/>
        </w:numPr>
        <w:jc w:val="both"/>
        <w:rPr>
          <w:rFonts w:cstheme="minorHAnsi"/>
        </w:rPr>
      </w:pPr>
      <w:r w:rsidRPr="001226DF">
        <w:rPr>
          <w:rFonts w:cstheme="minorHAnsi"/>
          <w:i w:val="0"/>
          <w:sz w:val="22"/>
          <w:szCs w:val="22"/>
        </w:rPr>
        <w:t>Where is the activity in the economy, and what are the links and multipliers across sectors, and how migrants and host communities work forced is currently engaged in the economic activities? What are the potential for and the constraints to growth in the various sectors of the economy concerning migrants and the host communities? and what barriers exist for their active engagement?</w:t>
      </w:r>
    </w:p>
    <w:p w14:paraId="0D1ADFAE" w14:textId="1715D904" w:rsidR="006C78A5" w:rsidRPr="001226DF" w:rsidRDefault="006C78A5" w:rsidP="001226DF">
      <w:pPr>
        <w:pStyle w:val="ListParagraph"/>
        <w:numPr>
          <w:ilvl w:val="0"/>
          <w:numId w:val="47"/>
        </w:numPr>
        <w:jc w:val="both"/>
        <w:rPr>
          <w:rFonts w:cstheme="minorHAnsi"/>
        </w:rPr>
      </w:pPr>
      <w:r w:rsidRPr="001226DF">
        <w:rPr>
          <w:rFonts w:cstheme="minorHAnsi"/>
          <w:i w:val="0"/>
          <w:sz w:val="22"/>
          <w:szCs w:val="22"/>
        </w:rPr>
        <w:t>What role gender has to play for shaping the structure of the economy, especially with reference to workforce engagement from migrants and host communities?</w:t>
      </w:r>
    </w:p>
    <w:p w14:paraId="5B03BEF8" w14:textId="6CA0E5F6" w:rsidR="006C78A5" w:rsidRPr="001226DF" w:rsidRDefault="006C78A5" w:rsidP="001226DF">
      <w:pPr>
        <w:pStyle w:val="ListParagraph"/>
        <w:numPr>
          <w:ilvl w:val="0"/>
          <w:numId w:val="49"/>
        </w:numPr>
        <w:jc w:val="both"/>
        <w:rPr>
          <w:rFonts w:cstheme="minorHAnsi"/>
        </w:rPr>
      </w:pPr>
      <w:r w:rsidRPr="001226DF">
        <w:rPr>
          <w:rFonts w:cstheme="minorHAnsi"/>
          <w:i w:val="0"/>
          <w:sz w:val="22"/>
          <w:szCs w:val="22"/>
        </w:rPr>
        <w:t>The demand for labor in Khartoum and River Nile</w:t>
      </w:r>
    </w:p>
    <w:p w14:paraId="39C2291B" w14:textId="1934B8D9" w:rsidR="006C78A5" w:rsidRPr="001226DF" w:rsidRDefault="006C78A5" w:rsidP="001226DF">
      <w:pPr>
        <w:pStyle w:val="ListParagraph"/>
        <w:numPr>
          <w:ilvl w:val="0"/>
          <w:numId w:val="47"/>
        </w:numPr>
        <w:jc w:val="both"/>
        <w:rPr>
          <w:rFonts w:cstheme="minorHAnsi"/>
        </w:rPr>
      </w:pPr>
      <w:r w:rsidRPr="001226DF">
        <w:rPr>
          <w:rFonts w:cstheme="minorHAnsi"/>
          <w:i w:val="0"/>
          <w:sz w:val="22"/>
          <w:szCs w:val="22"/>
        </w:rPr>
        <w:t>What is the current structure of employment across sectors and the quality of work?</w:t>
      </w:r>
    </w:p>
    <w:p w14:paraId="68AFB1B2" w14:textId="6090B469" w:rsidR="006C78A5" w:rsidRPr="001226DF" w:rsidRDefault="006C78A5" w:rsidP="001226DF">
      <w:pPr>
        <w:pStyle w:val="ListParagraph"/>
        <w:numPr>
          <w:ilvl w:val="0"/>
          <w:numId w:val="47"/>
        </w:numPr>
        <w:jc w:val="both"/>
        <w:rPr>
          <w:rFonts w:cstheme="minorHAnsi"/>
        </w:rPr>
      </w:pPr>
      <w:r w:rsidRPr="001226DF">
        <w:rPr>
          <w:rFonts w:cstheme="minorHAnsi"/>
          <w:i w:val="0"/>
          <w:sz w:val="22"/>
          <w:szCs w:val="22"/>
        </w:rPr>
        <w:lastRenderedPageBreak/>
        <w:t xml:space="preserve">What sectors (e.g. services, construction, mining, crop-farming, animal husbandry, agricultural and manufacturing) provide the most opportunity for highly-deprived adolescents and youth on the move?  </w:t>
      </w:r>
    </w:p>
    <w:p w14:paraId="3740DF0B" w14:textId="57EAB1DA" w:rsidR="006C78A5" w:rsidRPr="001226DF" w:rsidRDefault="006C78A5" w:rsidP="001226DF">
      <w:pPr>
        <w:pStyle w:val="ListParagraph"/>
        <w:numPr>
          <w:ilvl w:val="0"/>
          <w:numId w:val="47"/>
        </w:numPr>
        <w:jc w:val="both"/>
        <w:rPr>
          <w:rFonts w:cstheme="minorHAnsi"/>
        </w:rPr>
      </w:pPr>
      <w:r w:rsidRPr="001226DF">
        <w:rPr>
          <w:rFonts w:cstheme="minorHAnsi"/>
          <w:i w:val="0"/>
          <w:sz w:val="22"/>
          <w:szCs w:val="22"/>
        </w:rPr>
        <w:t xml:space="preserve">Which sectors (e.g. services, construction, mining, crop-farming, animal husbandry, agricultural and manufacturing) command the lowest wages in Khartoum and River Nile? And which ones offer the highest wages?   </w:t>
      </w:r>
    </w:p>
    <w:p w14:paraId="4EB9799E" w14:textId="3A576935" w:rsidR="006C78A5" w:rsidRPr="001226DF" w:rsidRDefault="006C78A5" w:rsidP="001226DF">
      <w:pPr>
        <w:pStyle w:val="ListParagraph"/>
        <w:numPr>
          <w:ilvl w:val="0"/>
          <w:numId w:val="47"/>
        </w:numPr>
        <w:jc w:val="both"/>
        <w:rPr>
          <w:rFonts w:cstheme="minorHAnsi"/>
        </w:rPr>
      </w:pPr>
      <w:r w:rsidRPr="001226DF">
        <w:rPr>
          <w:rFonts w:cstheme="minorHAnsi"/>
          <w:i w:val="0"/>
          <w:sz w:val="22"/>
          <w:szCs w:val="22"/>
        </w:rPr>
        <w:t>What are the most desirable occupations of highly-deprived adolescents and youth on the move in Khartoum and River Nile?</w:t>
      </w:r>
    </w:p>
    <w:p w14:paraId="3C7B8D52" w14:textId="78ADAC8F" w:rsidR="006C78A5" w:rsidRPr="001226DF" w:rsidRDefault="006C78A5" w:rsidP="001226DF">
      <w:pPr>
        <w:pStyle w:val="ListParagraph"/>
        <w:numPr>
          <w:ilvl w:val="0"/>
          <w:numId w:val="47"/>
        </w:numPr>
        <w:jc w:val="both"/>
        <w:rPr>
          <w:rFonts w:cstheme="minorHAnsi"/>
        </w:rPr>
      </w:pPr>
      <w:r w:rsidRPr="001226DF">
        <w:rPr>
          <w:rFonts w:cstheme="minorHAnsi"/>
          <w:i w:val="0"/>
          <w:sz w:val="22"/>
          <w:szCs w:val="22"/>
        </w:rPr>
        <w:t xml:space="preserve">What skills do highly-deprived adolescents and youth on the move need the most? Vocational skills? Language skills? Communication skills? </w:t>
      </w:r>
    </w:p>
    <w:p w14:paraId="6AE96458" w14:textId="06A6AEB6" w:rsidR="006C78A5" w:rsidRPr="001226DF" w:rsidRDefault="006C78A5" w:rsidP="001226DF">
      <w:pPr>
        <w:pStyle w:val="ListParagraph"/>
        <w:numPr>
          <w:ilvl w:val="0"/>
          <w:numId w:val="49"/>
        </w:numPr>
        <w:jc w:val="both"/>
        <w:rPr>
          <w:rFonts w:cstheme="minorHAnsi"/>
        </w:rPr>
      </w:pPr>
      <w:r w:rsidRPr="001226DF">
        <w:rPr>
          <w:rFonts w:cstheme="minorHAnsi"/>
          <w:i w:val="0"/>
          <w:sz w:val="22"/>
          <w:szCs w:val="22"/>
        </w:rPr>
        <w:t>The supply of labor</w:t>
      </w:r>
    </w:p>
    <w:p w14:paraId="16BB70D8" w14:textId="64C4C478" w:rsidR="006C78A5" w:rsidRPr="001226DF" w:rsidRDefault="006C78A5" w:rsidP="001226DF">
      <w:pPr>
        <w:pStyle w:val="ListParagraph"/>
        <w:numPr>
          <w:ilvl w:val="0"/>
          <w:numId w:val="47"/>
        </w:numPr>
        <w:jc w:val="both"/>
        <w:rPr>
          <w:rFonts w:cstheme="minorHAnsi"/>
        </w:rPr>
      </w:pPr>
      <w:r w:rsidRPr="001226DF">
        <w:rPr>
          <w:rFonts w:cstheme="minorHAnsi"/>
          <w:i w:val="0"/>
          <w:sz w:val="22"/>
          <w:szCs w:val="22"/>
        </w:rPr>
        <w:t>What are the characteristics of labor supply in Khartoum and River Nile?  Who are the workers, what is their education, what skills do they have?</w:t>
      </w:r>
    </w:p>
    <w:p w14:paraId="2FE4BF19" w14:textId="322C8E7C" w:rsidR="006C78A5" w:rsidRPr="001226DF" w:rsidRDefault="006C78A5" w:rsidP="001226DF">
      <w:pPr>
        <w:pStyle w:val="ListParagraph"/>
        <w:numPr>
          <w:ilvl w:val="0"/>
          <w:numId w:val="47"/>
        </w:numPr>
        <w:jc w:val="both"/>
        <w:rPr>
          <w:rFonts w:cstheme="minorHAnsi"/>
        </w:rPr>
      </w:pPr>
      <w:r w:rsidRPr="001226DF">
        <w:rPr>
          <w:rFonts w:cstheme="minorHAnsi"/>
          <w:i w:val="0"/>
          <w:sz w:val="22"/>
          <w:szCs w:val="22"/>
        </w:rPr>
        <w:t>What are the labor market characteristics and conditions of migrants’ youth?  What are they doing?  Where are they engaged?  What are their skills?</w:t>
      </w:r>
    </w:p>
    <w:p w14:paraId="7583F77F" w14:textId="39B2E6D1" w:rsidR="006C78A5" w:rsidRPr="001226DF" w:rsidRDefault="006C78A5" w:rsidP="001226DF">
      <w:pPr>
        <w:pStyle w:val="ListParagraph"/>
        <w:numPr>
          <w:ilvl w:val="0"/>
          <w:numId w:val="47"/>
        </w:numPr>
        <w:jc w:val="both"/>
        <w:rPr>
          <w:rFonts w:cstheme="minorHAnsi"/>
        </w:rPr>
      </w:pPr>
      <w:r w:rsidRPr="001226DF">
        <w:rPr>
          <w:rFonts w:cstheme="minorHAnsi"/>
          <w:i w:val="0"/>
          <w:sz w:val="22"/>
          <w:szCs w:val="22"/>
        </w:rPr>
        <w:t xml:space="preserve">What skills are in high supply? What skills are in low supply? </w:t>
      </w:r>
    </w:p>
    <w:p w14:paraId="62BAC609" w14:textId="658F18B2" w:rsidR="006C78A5" w:rsidRPr="001226DF" w:rsidRDefault="006C78A5" w:rsidP="001226DF">
      <w:pPr>
        <w:pStyle w:val="ListParagraph"/>
        <w:numPr>
          <w:ilvl w:val="0"/>
          <w:numId w:val="49"/>
        </w:numPr>
        <w:jc w:val="both"/>
        <w:rPr>
          <w:rFonts w:cstheme="minorHAnsi"/>
        </w:rPr>
      </w:pPr>
      <w:r w:rsidRPr="001226DF">
        <w:rPr>
          <w:rFonts w:cstheme="minorHAnsi"/>
          <w:i w:val="0"/>
          <w:sz w:val="22"/>
          <w:szCs w:val="22"/>
        </w:rPr>
        <w:t>The structure of the labor market</w:t>
      </w:r>
    </w:p>
    <w:p w14:paraId="324C2DB3" w14:textId="11E75B6A" w:rsidR="006C78A5" w:rsidRPr="001226DF" w:rsidRDefault="006C78A5" w:rsidP="001226DF">
      <w:pPr>
        <w:pStyle w:val="ListParagraph"/>
        <w:numPr>
          <w:ilvl w:val="0"/>
          <w:numId w:val="47"/>
        </w:numPr>
        <w:jc w:val="both"/>
        <w:rPr>
          <w:rFonts w:cstheme="minorHAnsi"/>
        </w:rPr>
      </w:pPr>
      <w:r w:rsidRPr="001226DF">
        <w:rPr>
          <w:rFonts w:cstheme="minorHAnsi"/>
          <w:i w:val="0"/>
          <w:sz w:val="22"/>
          <w:szCs w:val="22"/>
        </w:rPr>
        <w:t>What are the structure and performance of the labor market in general – are there laws or customs which prevent the market from clearing?</w:t>
      </w:r>
    </w:p>
    <w:p w14:paraId="2F81EB1E" w14:textId="5F39D3D6" w:rsidR="006C78A5" w:rsidRPr="001226DF" w:rsidRDefault="006C78A5" w:rsidP="001226DF">
      <w:pPr>
        <w:pStyle w:val="ListParagraph"/>
        <w:numPr>
          <w:ilvl w:val="0"/>
          <w:numId w:val="47"/>
        </w:numPr>
        <w:jc w:val="both"/>
        <w:rPr>
          <w:rFonts w:cstheme="minorHAnsi"/>
        </w:rPr>
      </w:pPr>
      <w:r w:rsidRPr="001226DF">
        <w:rPr>
          <w:rFonts w:cstheme="minorHAnsi"/>
          <w:i w:val="0"/>
          <w:sz w:val="22"/>
          <w:szCs w:val="22"/>
        </w:rPr>
        <w:t xml:space="preserve">What sort of workers are currently needed; low-skilled, medium or highly-skilled workers? </w:t>
      </w:r>
    </w:p>
    <w:p w14:paraId="2625B57E" w14:textId="5FC6DA1E" w:rsidR="006C78A5" w:rsidRPr="001226DF" w:rsidRDefault="006C78A5" w:rsidP="001226DF">
      <w:pPr>
        <w:pStyle w:val="ListParagraph"/>
        <w:numPr>
          <w:ilvl w:val="0"/>
          <w:numId w:val="47"/>
        </w:numPr>
        <w:jc w:val="both"/>
        <w:rPr>
          <w:rFonts w:cstheme="minorHAnsi"/>
        </w:rPr>
      </w:pPr>
      <w:r w:rsidRPr="001226DF">
        <w:rPr>
          <w:rFonts w:cstheme="minorHAnsi"/>
          <w:i w:val="0"/>
          <w:sz w:val="22"/>
          <w:szCs w:val="22"/>
        </w:rPr>
        <w:t xml:space="preserve">Are there specific constraints facing young Eritrean, Ethiopian and South Sudanese migrants in Khartoum and River Nile labor markets? </w:t>
      </w:r>
    </w:p>
    <w:p w14:paraId="0FB06337" w14:textId="595CC91C" w:rsidR="006C78A5" w:rsidRPr="001226DF" w:rsidRDefault="006C78A5" w:rsidP="001226DF">
      <w:pPr>
        <w:pStyle w:val="ListParagraph"/>
        <w:numPr>
          <w:ilvl w:val="0"/>
          <w:numId w:val="47"/>
        </w:numPr>
        <w:jc w:val="both"/>
        <w:rPr>
          <w:rFonts w:cstheme="minorHAnsi"/>
        </w:rPr>
      </w:pPr>
      <w:r w:rsidRPr="001226DF">
        <w:rPr>
          <w:rFonts w:cstheme="minorHAnsi"/>
          <w:i w:val="0"/>
          <w:sz w:val="22"/>
          <w:szCs w:val="22"/>
        </w:rPr>
        <w:t>Are the specific constraints facing young migrant women in Khartoum and River Nile labor market?  Are young migrants prevented or discouraged from entering the labor market?</w:t>
      </w:r>
    </w:p>
    <w:p w14:paraId="7CDAF08C" w14:textId="486EE4D4" w:rsidR="006C78A5" w:rsidRPr="001226DF" w:rsidRDefault="006C78A5" w:rsidP="001226DF">
      <w:pPr>
        <w:pStyle w:val="ListParagraph"/>
        <w:numPr>
          <w:ilvl w:val="0"/>
          <w:numId w:val="49"/>
        </w:numPr>
        <w:jc w:val="both"/>
        <w:rPr>
          <w:rFonts w:cstheme="minorHAnsi"/>
        </w:rPr>
      </w:pPr>
      <w:r w:rsidRPr="001226DF">
        <w:rPr>
          <w:rFonts w:cstheme="minorHAnsi"/>
          <w:i w:val="0"/>
          <w:sz w:val="22"/>
          <w:szCs w:val="22"/>
        </w:rPr>
        <w:t>The potential for small businesses for migrant and host community youth:</w:t>
      </w:r>
    </w:p>
    <w:p w14:paraId="764B1435" w14:textId="2ACC04B8" w:rsidR="006C78A5" w:rsidRPr="001226DF" w:rsidRDefault="006C78A5" w:rsidP="001226DF">
      <w:pPr>
        <w:pStyle w:val="ListParagraph"/>
        <w:numPr>
          <w:ilvl w:val="0"/>
          <w:numId w:val="47"/>
        </w:numPr>
        <w:jc w:val="both"/>
        <w:rPr>
          <w:rFonts w:cstheme="minorHAnsi"/>
        </w:rPr>
      </w:pPr>
      <w:r w:rsidRPr="001226DF">
        <w:rPr>
          <w:rFonts w:cstheme="minorHAnsi"/>
          <w:i w:val="0"/>
          <w:sz w:val="22"/>
          <w:szCs w:val="22"/>
        </w:rPr>
        <w:t>Where are there strong links between small enterprises and the growing formal sector?</w:t>
      </w:r>
    </w:p>
    <w:p w14:paraId="39531E14" w14:textId="78238FE9" w:rsidR="006C78A5" w:rsidRPr="001226DF" w:rsidRDefault="006C78A5" w:rsidP="001226DF">
      <w:pPr>
        <w:pStyle w:val="ListParagraph"/>
        <w:numPr>
          <w:ilvl w:val="0"/>
          <w:numId w:val="47"/>
        </w:numPr>
        <w:jc w:val="both"/>
        <w:rPr>
          <w:rFonts w:cstheme="minorHAnsi"/>
        </w:rPr>
      </w:pPr>
      <w:r w:rsidRPr="001226DF">
        <w:rPr>
          <w:rFonts w:cstheme="minorHAnsi"/>
          <w:i w:val="0"/>
          <w:sz w:val="22"/>
          <w:szCs w:val="22"/>
        </w:rPr>
        <w:t>What goods and services will be required to support a growing urban economy, and can be supplied by small enterprises?</w:t>
      </w:r>
    </w:p>
    <w:p w14:paraId="42147A83" w14:textId="77777777" w:rsidR="00D04981" w:rsidRPr="001226DF" w:rsidRDefault="006C78A5" w:rsidP="001226DF">
      <w:pPr>
        <w:pStyle w:val="ListParagraph"/>
        <w:rPr>
          <w:rFonts w:cstheme="minorHAnsi"/>
        </w:rPr>
      </w:pPr>
      <w:r w:rsidRPr="001226DF">
        <w:rPr>
          <w:rFonts w:cstheme="minorHAnsi"/>
          <w:i w:val="0"/>
          <w:sz w:val="22"/>
          <w:szCs w:val="22"/>
        </w:rPr>
        <w:t>What are the constraints facing start-up businesses in Khartoum and River Nile, especially for migrants?  This includes legal as well as practical constraints, such as right to work and access to finance.</w:t>
      </w:r>
    </w:p>
    <w:p w14:paraId="7B821E98" w14:textId="05D4A664" w:rsidR="004616BC" w:rsidRPr="001226DF" w:rsidRDefault="006C78A5" w:rsidP="001226DF">
      <w:pPr>
        <w:pStyle w:val="ListParagraph"/>
      </w:pPr>
      <w:r w:rsidRPr="001226DF">
        <w:rPr>
          <w:rFonts w:cstheme="minorHAnsi"/>
        </w:rPr>
        <w:t xml:space="preserve">What obstacles to entrepreneurial activity might especially affect young migrants, such as legal permits to property ownership and transfer? And what can be done for overcoming these obstacles? </w:t>
      </w:r>
    </w:p>
    <w:p w14:paraId="2CE9D5CE" w14:textId="77777777" w:rsidR="00EF411D" w:rsidRPr="001226DF" w:rsidRDefault="00EF411D" w:rsidP="00EF411D">
      <w:pPr>
        <w:jc w:val="both"/>
        <w:rPr>
          <w:rFonts w:cs="Calibri"/>
          <w:b/>
        </w:rPr>
      </w:pPr>
    </w:p>
    <w:p w14:paraId="21BC1661" w14:textId="77777777" w:rsidR="00EF411D" w:rsidRPr="001226DF" w:rsidRDefault="00EF411D" w:rsidP="00EF411D">
      <w:pPr>
        <w:jc w:val="both"/>
        <w:rPr>
          <w:rFonts w:cs="Calibri"/>
          <w:b/>
        </w:rPr>
      </w:pPr>
      <w:r w:rsidRPr="001226DF">
        <w:rPr>
          <w:rFonts w:cs="Calibri"/>
          <w:b/>
        </w:rPr>
        <w:t xml:space="preserve">Key Activities </w:t>
      </w:r>
    </w:p>
    <w:p w14:paraId="27621B0F" w14:textId="561DE4B6" w:rsidR="00EF411D" w:rsidRPr="001226DF" w:rsidRDefault="00EF411D" w:rsidP="00EF411D">
      <w:pPr>
        <w:jc w:val="both"/>
        <w:rPr>
          <w:rFonts w:cs="Calibri"/>
        </w:rPr>
      </w:pPr>
      <w:r w:rsidRPr="001226DF">
        <w:rPr>
          <w:rFonts w:cs="Calibri"/>
        </w:rPr>
        <w:t>The expert will use Save the Children’s basic LMA tool-kit and adapt it as needed to address the specific needs of this project. The key activities will include but not be limited to the following:</w:t>
      </w:r>
    </w:p>
    <w:p w14:paraId="4FAC8B43" w14:textId="77777777" w:rsidR="00EF411D" w:rsidRPr="001226DF" w:rsidRDefault="00EF411D" w:rsidP="001226DF">
      <w:pPr>
        <w:pStyle w:val="ListParagraph"/>
        <w:numPr>
          <w:ilvl w:val="1"/>
          <w:numId w:val="49"/>
        </w:numPr>
        <w:jc w:val="both"/>
        <w:rPr>
          <w:rFonts w:cs="Calibri"/>
        </w:rPr>
      </w:pPr>
      <w:r w:rsidRPr="001226DF">
        <w:rPr>
          <w:rFonts w:cs="Calibri"/>
          <w:i w:val="0"/>
          <w:sz w:val="22"/>
          <w:szCs w:val="22"/>
        </w:rPr>
        <w:t>Desk research to identify major sectors within the market, current government initiatives focused on youth training, and the existing market of training services</w:t>
      </w:r>
    </w:p>
    <w:p w14:paraId="24157770" w14:textId="77777777" w:rsidR="00EF411D" w:rsidRPr="001226DF" w:rsidRDefault="00EF411D" w:rsidP="001226DF">
      <w:pPr>
        <w:pStyle w:val="ListParagraph"/>
        <w:numPr>
          <w:ilvl w:val="1"/>
          <w:numId w:val="49"/>
        </w:numPr>
        <w:jc w:val="both"/>
        <w:rPr>
          <w:rFonts w:cs="Calibri"/>
        </w:rPr>
      </w:pPr>
      <w:r w:rsidRPr="001226DF">
        <w:rPr>
          <w:rFonts w:cs="Calibri"/>
          <w:i w:val="0"/>
          <w:sz w:val="22"/>
          <w:szCs w:val="22"/>
        </w:rPr>
        <w:t>Conduct semi-structured interviews (in collaboration with Save the Children staff) with key stakeholders within trade, government and private sector associations</w:t>
      </w:r>
    </w:p>
    <w:p w14:paraId="2853F8F8" w14:textId="77777777" w:rsidR="00EF411D" w:rsidRPr="001226DF" w:rsidRDefault="00EF411D" w:rsidP="001226DF">
      <w:pPr>
        <w:pStyle w:val="ListParagraph"/>
        <w:numPr>
          <w:ilvl w:val="1"/>
          <w:numId w:val="49"/>
        </w:numPr>
        <w:jc w:val="both"/>
        <w:rPr>
          <w:rFonts w:cs="Calibri"/>
        </w:rPr>
      </w:pPr>
      <w:r w:rsidRPr="001226DF">
        <w:rPr>
          <w:rFonts w:cs="Calibri"/>
          <w:i w:val="0"/>
          <w:sz w:val="22"/>
          <w:szCs w:val="22"/>
        </w:rPr>
        <w:lastRenderedPageBreak/>
        <w:t>Facilitate a meeting(s) with selected business associations including business associations, entrepreneurial associations, vocational school, and NGOs for figure out job market situation in Khartoum and River Nile; and provide the findings.</w:t>
      </w:r>
    </w:p>
    <w:p w14:paraId="65B0FAE0" w14:textId="77777777" w:rsidR="00EF411D" w:rsidRPr="001226DF" w:rsidRDefault="00EF411D" w:rsidP="001226DF">
      <w:pPr>
        <w:pStyle w:val="ListParagraph"/>
        <w:numPr>
          <w:ilvl w:val="1"/>
          <w:numId w:val="49"/>
        </w:numPr>
        <w:jc w:val="both"/>
        <w:rPr>
          <w:rFonts w:cs="Calibri"/>
        </w:rPr>
      </w:pPr>
      <w:r w:rsidRPr="001226DF">
        <w:rPr>
          <w:rFonts w:cs="Calibri"/>
          <w:i w:val="0"/>
          <w:sz w:val="22"/>
          <w:szCs w:val="22"/>
        </w:rPr>
        <w:t>Field study including one-on-one interviews with identified market actors and training service providers</w:t>
      </w:r>
    </w:p>
    <w:p w14:paraId="0157524D" w14:textId="094798B9" w:rsidR="00EF411D" w:rsidRPr="001226DF" w:rsidRDefault="00EF411D" w:rsidP="001226DF">
      <w:pPr>
        <w:pStyle w:val="ListParagraph"/>
        <w:numPr>
          <w:ilvl w:val="1"/>
          <w:numId w:val="49"/>
        </w:numPr>
        <w:jc w:val="both"/>
        <w:rPr>
          <w:rFonts w:cs="Calibri"/>
        </w:rPr>
      </w:pPr>
      <w:r w:rsidRPr="001226DF">
        <w:rPr>
          <w:rFonts w:cs="Calibri"/>
          <w:i w:val="0"/>
          <w:sz w:val="22"/>
          <w:szCs w:val="22"/>
        </w:rPr>
        <w:t>Targeted FGD within business and vocational training associations</w:t>
      </w:r>
    </w:p>
    <w:p w14:paraId="66261F18" w14:textId="77777777" w:rsidR="00EF411D" w:rsidRPr="001226DF" w:rsidRDefault="00EF411D" w:rsidP="001226DF">
      <w:pPr>
        <w:pStyle w:val="ListParagraph"/>
        <w:numPr>
          <w:ilvl w:val="1"/>
          <w:numId w:val="49"/>
        </w:numPr>
        <w:jc w:val="both"/>
        <w:rPr>
          <w:rFonts w:cs="Calibri"/>
        </w:rPr>
      </w:pPr>
      <w:r w:rsidRPr="001226DF">
        <w:rPr>
          <w:rFonts w:cs="Calibri"/>
          <w:i w:val="0"/>
          <w:sz w:val="22"/>
          <w:szCs w:val="22"/>
        </w:rPr>
        <w:t>Interviews (conducted in collaboration with Save the Children) with potential partners on market and training side.</w:t>
      </w:r>
    </w:p>
    <w:p w14:paraId="7FFC89FD" w14:textId="13E57E2C" w:rsidR="00EF411D" w:rsidRPr="001226DF" w:rsidRDefault="00EF411D" w:rsidP="001226DF">
      <w:pPr>
        <w:pStyle w:val="ListParagraph"/>
        <w:numPr>
          <w:ilvl w:val="1"/>
          <w:numId w:val="49"/>
        </w:numPr>
        <w:jc w:val="both"/>
        <w:rPr>
          <w:rFonts w:cs="Calibri"/>
        </w:rPr>
      </w:pPr>
      <w:r w:rsidRPr="001226DF">
        <w:rPr>
          <w:rFonts w:cs="Calibri"/>
          <w:i w:val="0"/>
          <w:sz w:val="22"/>
          <w:szCs w:val="22"/>
        </w:rPr>
        <w:t>Submission of assessment report and presentation</w:t>
      </w:r>
    </w:p>
    <w:p w14:paraId="374AD839" w14:textId="77777777" w:rsidR="00EF411D" w:rsidRPr="00E6458D" w:rsidRDefault="00EF411D" w:rsidP="009261BC">
      <w:pPr>
        <w:rPr>
          <w:rFonts w:cstheme="minorHAnsi"/>
        </w:rPr>
      </w:pPr>
    </w:p>
    <w:p w14:paraId="16598C0A" w14:textId="20A4B9D2" w:rsidR="00693C9D" w:rsidRPr="00E6458D" w:rsidRDefault="004616BC" w:rsidP="009261BC">
      <w:pPr>
        <w:rPr>
          <w:rFonts w:cstheme="minorHAnsi"/>
        </w:rPr>
      </w:pPr>
      <w:r w:rsidRPr="001226DF">
        <w:rPr>
          <w:rStyle w:val="CommentReference"/>
          <w:sz w:val="22"/>
          <w:szCs w:val="22"/>
        </w:rPr>
        <w:commentReference w:id="0"/>
      </w:r>
    </w:p>
    <w:p w14:paraId="697E7C64" w14:textId="250BB822" w:rsidR="00955D0F" w:rsidRPr="001226DF" w:rsidRDefault="00955D0F" w:rsidP="003273A0">
      <w:pPr>
        <w:pStyle w:val="Heading1"/>
        <w:rPr>
          <w:rFonts w:asciiTheme="minorHAnsi" w:hAnsiTheme="minorHAnsi" w:cstheme="minorHAnsi"/>
          <w:sz w:val="22"/>
          <w:szCs w:val="22"/>
        </w:rPr>
      </w:pPr>
      <w:r w:rsidRPr="001226DF">
        <w:rPr>
          <w:rFonts w:asciiTheme="minorHAnsi" w:hAnsiTheme="minorHAnsi" w:cstheme="minorHAnsi"/>
          <w:sz w:val="22"/>
          <w:szCs w:val="22"/>
        </w:rPr>
        <w:t xml:space="preserve">Expected </w:t>
      </w:r>
      <w:r w:rsidR="003273A0" w:rsidRPr="001226DF">
        <w:rPr>
          <w:rFonts w:asciiTheme="minorHAnsi" w:hAnsiTheme="minorHAnsi" w:cstheme="minorHAnsi"/>
          <w:sz w:val="22"/>
          <w:szCs w:val="22"/>
        </w:rPr>
        <w:t xml:space="preserve">Deliverables </w:t>
      </w:r>
    </w:p>
    <w:p w14:paraId="2A978E34" w14:textId="3022C8EB" w:rsidR="00EF411D" w:rsidRPr="001226DF" w:rsidRDefault="00EF411D" w:rsidP="00EF411D">
      <w:pPr>
        <w:ind w:left="720"/>
        <w:jc w:val="both"/>
        <w:rPr>
          <w:rFonts w:cs="Calibri"/>
        </w:rPr>
      </w:pPr>
      <w:r w:rsidRPr="001226DF">
        <w:rPr>
          <w:rFonts w:cs="Calibri"/>
          <w:b/>
        </w:rPr>
        <w:t>Deliverable 1:</w:t>
      </w:r>
      <w:r w:rsidRPr="001226DF">
        <w:rPr>
          <w:rFonts w:cs="Calibri"/>
        </w:rPr>
        <w:t xml:space="preserve"> Desk research summary document, highlighting key market sectors and related statistics (basic data) and data collection tools</w:t>
      </w:r>
    </w:p>
    <w:p w14:paraId="133728E6" w14:textId="60036614" w:rsidR="00EF411D" w:rsidRPr="001226DF" w:rsidRDefault="00EF411D" w:rsidP="00EF411D">
      <w:pPr>
        <w:ind w:left="720"/>
        <w:jc w:val="both"/>
        <w:rPr>
          <w:rFonts w:cs="Calibri"/>
        </w:rPr>
      </w:pPr>
      <w:r w:rsidRPr="001226DF">
        <w:rPr>
          <w:rFonts w:cs="Calibri"/>
          <w:b/>
        </w:rPr>
        <w:t>Deliverable 2:</w:t>
      </w:r>
      <w:r w:rsidRPr="001226DF">
        <w:rPr>
          <w:rFonts w:cs="Calibri"/>
        </w:rPr>
        <w:t xml:space="preserve"> Full list of institutional and individual contacts developed throughout the market </w:t>
      </w:r>
    </w:p>
    <w:p w14:paraId="4628C863" w14:textId="77777777" w:rsidR="00EF411D" w:rsidRPr="001226DF" w:rsidRDefault="00EF411D" w:rsidP="00EF411D">
      <w:pPr>
        <w:ind w:left="720"/>
        <w:jc w:val="both"/>
        <w:rPr>
          <w:rFonts w:cs="Calibri"/>
        </w:rPr>
      </w:pPr>
      <w:r w:rsidRPr="001226DF">
        <w:rPr>
          <w:rFonts w:cs="Calibri"/>
        </w:rPr>
        <w:t>assessment.</w:t>
      </w:r>
    </w:p>
    <w:p w14:paraId="259C46B9" w14:textId="69D90B75" w:rsidR="00EF411D" w:rsidRPr="001226DF" w:rsidRDefault="00EF411D" w:rsidP="00EF411D">
      <w:pPr>
        <w:ind w:left="720"/>
        <w:jc w:val="both"/>
        <w:rPr>
          <w:rFonts w:cs="Calibri"/>
        </w:rPr>
      </w:pPr>
      <w:r w:rsidRPr="001226DF">
        <w:rPr>
          <w:rFonts w:cs="Calibri"/>
          <w:b/>
        </w:rPr>
        <w:t xml:space="preserve">Deliverable 3: </w:t>
      </w:r>
      <w:r w:rsidRPr="001226DF">
        <w:rPr>
          <w:rFonts w:cs="Calibri"/>
        </w:rPr>
        <w:t>Compiled raw data from market research and interviews in electronic format.</w:t>
      </w:r>
    </w:p>
    <w:p w14:paraId="7751E8FE" w14:textId="17218B41" w:rsidR="00EF411D" w:rsidRPr="001226DF" w:rsidRDefault="00EF411D" w:rsidP="00EF411D">
      <w:pPr>
        <w:ind w:left="720"/>
        <w:jc w:val="both"/>
        <w:rPr>
          <w:rFonts w:cs="Calibri"/>
        </w:rPr>
      </w:pPr>
      <w:r w:rsidRPr="001226DF">
        <w:rPr>
          <w:rFonts w:cs="Calibri"/>
          <w:b/>
        </w:rPr>
        <w:t xml:space="preserve">Deliverable 4: </w:t>
      </w:r>
      <w:r w:rsidRPr="001226DF">
        <w:rPr>
          <w:rFonts w:cs="Calibri"/>
        </w:rPr>
        <w:t xml:space="preserve">Final report provided in English, which should include but not be limited </w:t>
      </w:r>
    </w:p>
    <w:p w14:paraId="1C64448C" w14:textId="77777777" w:rsidR="00EF411D" w:rsidRPr="001226DF" w:rsidRDefault="00EF411D" w:rsidP="00EF411D">
      <w:pPr>
        <w:ind w:left="720"/>
        <w:jc w:val="both"/>
        <w:rPr>
          <w:rFonts w:cs="Calibri"/>
        </w:rPr>
      </w:pPr>
      <w:r w:rsidRPr="001226DF">
        <w:rPr>
          <w:rFonts w:cs="Calibri"/>
        </w:rPr>
        <w:t>to the following sections:</w:t>
      </w:r>
    </w:p>
    <w:p w14:paraId="4DA67478" w14:textId="77777777" w:rsidR="00EF411D" w:rsidRPr="001226DF" w:rsidRDefault="00EF411D" w:rsidP="00EF411D">
      <w:pPr>
        <w:ind w:left="1440"/>
        <w:jc w:val="both"/>
        <w:rPr>
          <w:rFonts w:cs="Calibri"/>
        </w:rPr>
      </w:pPr>
      <w:r w:rsidRPr="001226DF">
        <w:rPr>
          <w:rFonts w:cs="Calibri"/>
        </w:rPr>
        <w:t>a. Background</w:t>
      </w:r>
    </w:p>
    <w:p w14:paraId="05CEEF9F" w14:textId="77777777" w:rsidR="00EF411D" w:rsidRPr="001226DF" w:rsidRDefault="00EF411D" w:rsidP="00EF411D">
      <w:pPr>
        <w:ind w:left="1440"/>
        <w:jc w:val="both"/>
        <w:rPr>
          <w:rFonts w:cs="Calibri"/>
        </w:rPr>
      </w:pPr>
      <w:r w:rsidRPr="001226DF">
        <w:rPr>
          <w:rFonts w:cs="Calibri"/>
        </w:rPr>
        <w:t>b. Objectives</w:t>
      </w:r>
    </w:p>
    <w:p w14:paraId="6ECB59EF" w14:textId="77777777" w:rsidR="00EF411D" w:rsidRPr="001226DF" w:rsidRDefault="00EF411D" w:rsidP="00EF411D">
      <w:pPr>
        <w:ind w:left="1440"/>
        <w:jc w:val="both"/>
        <w:rPr>
          <w:rFonts w:cs="Calibri"/>
        </w:rPr>
      </w:pPr>
      <w:r w:rsidRPr="001226DF">
        <w:rPr>
          <w:rFonts w:cs="Calibri"/>
        </w:rPr>
        <w:t>c. Methodology</w:t>
      </w:r>
    </w:p>
    <w:p w14:paraId="0A46285A" w14:textId="77777777" w:rsidR="00EF411D" w:rsidRPr="001226DF" w:rsidRDefault="00EF411D" w:rsidP="00EF411D">
      <w:pPr>
        <w:ind w:left="1440"/>
        <w:jc w:val="both"/>
        <w:rPr>
          <w:rFonts w:cs="Calibri"/>
        </w:rPr>
      </w:pPr>
      <w:r w:rsidRPr="001226DF">
        <w:rPr>
          <w:rFonts w:cs="Calibri"/>
        </w:rPr>
        <w:t>d. Target groups</w:t>
      </w:r>
    </w:p>
    <w:p w14:paraId="4086C85B" w14:textId="77777777" w:rsidR="00EF411D" w:rsidRPr="001226DF" w:rsidRDefault="00EF411D" w:rsidP="00EF411D">
      <w:pPr>
        <w:ind w:left="1440"/>
        <w:jc w:val="both"/>
        <w:rPr>
          <w:rFonts w:cs="Calibri"/>
        </w:rPr>
      </w:pPr>
      <w:r w:rsidRPr="001226DF">
        <w:rPr>
          <w:rFonts w:cs="Calibri"/>
        </w:rPr>
        <w:t>e. Summary of Findings</w:t>
      </w:r>
    </w:p>
    <w:p w14:paraId="0DC125BA" w14:textId="77777777" w:rsidR="00EF411D" w:rsidRPr="001226DF" w:rsidRDefault="00EF411D" w:rsidP="001226DF">
      <w:pPr>
        <w:ind w:left="2160"/>
        <w:jc w:val="both"/>
        <w:rPr>
          <w:rFonts w:cs="Calibri"/>
        </w:rPr>
      </w:pPr>
      <w:r w:rsidRPr="001226DF">
        <w:rPr>
          <w:rFonts w:cs="Calibri"/>
        </w:rPr>
        <w:t>e.1. Khartoum</w:t>
      </w:r>
    </w:p>
    <w:p w14:paraId="45D0FBCE" w14:textId="77777777" w:rsidR="00EF411D" w:rsidRPr="001226DF" w:rsidRDefault="00EF411D" w:rsidP="001226DF">
      <w:pPr>
        <w:ind w:left="2160"/>
        <w:jc w:val="both"/>
        <w:rPr>
          <w:rFonts w:cs="Calibri"/>
        </w:rPr>
      </w:pPr>
      <w:r w:rsidRPr="001226DF">
        <w:rPr>
          <w:rFonts w:cs="Calibri"/>
        </w:rPr>
        <w:t xml:space="preserve">e.2. River Nile </w:t>
      </w:r>
    </w:p>
    <w:p w14:paraId="7D58E041" w14:textId="77777777" w:rsidR="00EF411D" w:rsidRPr="001226DF" w:rsidRDefault="00EF411D" w:rsidP="00EF411D">
      <w:pPr>
        <w:ind w:left="1440"/>
        <w:jc w:val="both"/>
        <w:rPr>
          <w:rFonts w:cs="Calibri"/>
        </w:rPr>
      </w:pPr>
      <w:r w:rsidRPr="001226DF">
        <w:rPr>
          <w:rFonts w:cs="Calibri"/>
        </w:rPr>
        <w:t>f. Recommendations</w:t>
      </w:r>
    </w:p>
    <w:p w14:paraId="55A01652" w14:textId="77777777" w:rsidR="00EF411D" w:rsidRPr="001226DF" w:rsidRDefault="00EF411D" w:rsidP="00EF411D">
      <w:pPr>
        <w:ind w:left="1440"/>
        <w:jc w:val="both"/>
        <w:rPr>
          <w:rFonts w:cs="Calibri"/>
        </w:rPr>
      </w:pPr>
      <w:r w:rsidRPr="001226DF">
        <w:rPr>
          <w:rFonts w:cs="Calibri"/>
        </w:rPr>
        <w:t>g. Annexes</w:t>
      </w:r>
    </w:p>
    <w:p w14:paraId="49D1715F" w14:textId="77777777" w:rsidR="00EF411D" w:rsidRPr="00E6458D" w:rsidRDefault="00EF411D" w:rsidP="00EF411D">
      <w:pPr>
        <w:jc w:val="both"/>
        <w:rPr>
          <w:rFonts w:cstheme="minorHAnsi"/>
          <w:b/>
          <w:bCs/>
        </w:rPr>
      </w:pPr>
    </w:p>
    <w:p w14:paraId="63BA16C5" w14:textId="57064960" w:rsidR="00EF411D" w:rsidRPr="00E6458D" w:rsidRDefault="00EF411D" w:rsidP="00EF411D">
      <w:pPr>
        <w:jc w:val="both"/>
        <w:rPr>
          <w:rFonts w:cstheme="minorHAnsi"/>
        </w:rPr>
      </w:pPr>
      <w:r w:rsidRPr="00E6458D">
        <w:rPr>
          <w:rFonts w:cstheme="minorHAnsi"/>
          <w:b/>
          <w:bCs/>
        </w:rPr>
        <w:t xml:space="preserve">Progress updates </w:t>
      </w:r>
      <w:r w:rsidRPr="00E6458D">
        <w:rPr>
          <w:rFonts w:cstheme="minorHAnsi"/>
        </w:rPr>
        <w:t>shall</w:t>
      </w:r>
      <w:r w:rsidRPr="00E6458D">
        <w:rPr>
          <w:rFonts w:cstheme="minorHAnsi"/>
          <w:b/>
          <w:bCs/>
        </w:rPr>
        <w:t xml:space="preserve"> </w:t>
      </w:r>
      <w:r w:rsidRPr="00E6458D">
        <w:rPr>
          <w:rFonts w:cstheme="minorHAnsi"/>
        </w:rPr>
        <w:t xml:space="preserve">be provided every 2 weeks throughout the data collection. </w:t>
      </w:r>
      <w:r w:rsidRPr="00E6458D">
        <w:rPr>
          <w:rFonts w:cstheme="minorHAnsi"/>
          <w:b/>
          <w:bCs/>
        </w:rPr>
        <w:t xml:space="preserve"> </w:t>
      </w:r>
    </w:p>
    <w:p w14:paraId="57E12F5B" w14:textId="6B7E9480" w:rsidR="00C01935" w:rsidRPr="00E6458D" w:rsidRDefault="00C01935" w:rsidP="00571D79">
      <w:pPr>
        <w:rPr>
          <w:rFonts w:cstheme="minorHAnsi"/>
        </w:rPr>
      </w:pPr>
    </w:p>
    <w:p w14:paraId="56215786" w14:textId="1D2020DB" w:rsidR="005B0D83" w:rsidRPr="001226DF" w:rsidRDefault="005B0D83" w:rsidP="00BB3A6D">
      <w:pPr>
        <w:pStyle w:val="Heading1"/>
        <w:rPr>
          <w:rFonts w:asciiTheme="minorHAnsi" w:hAnsiTheme="minorHAnsi" w:cstheme="minorHAnsi"/>
          <w:sz w:val="22"/>
          <w:szCs w:val="22"/>
        </w:rPr>
      </w:pPr>
      <w:r w:rsidRPr="001226DF">
        <w:rPr>
          <w:rFonts w:asciiTheme="minorHAnsi" w:hAnsiTheme="minorHAnsi" w:cstheme="minorHAnsi"/>
          <w:sz w:val="22"/>
          <w:szCs w:val="22"/>
        </w:rPr>
        <w:t>Timeline</w:t>
      </w:r>
      <w:r w:rsidR="00F17D8E" w:rsidRPr="001226DF">
        <w:rPr>
          <w:rFonts w:asciiTheme="minorHAnsi" w:hAnsiTheme="minorHAnsi" w:cstheme="minorHAnsi"/>
          <w:sz w:val="22"/>
          <w:szCs w:val="22"/>
        </w:rPr>
        <w:t>:</w:t>
      </w:r>
    </w:p>
    <w:p w14:paraId="74992DCC" w14:textId="469347D7" w:rsidR="00F17D8E" w:rsidRPr="00E6458D" w:rsidRDefault="00EF411D" w:rsidP="00F17D8E">
      <w:r w:rsidRPr="00E6458D">
        <w:rPr>
          <w:highlight w:val="yellow"/>
        </w:rPr>
        <w:t>60</w:t>
      </w:r>
      <w:r w:rsidR="006F2B29" w:rsidRPr="00E6458D">
        <w:t xml:space="preserve"> days</w:t>
      </w:r>
    </w:p>
    <w:p w14:paraId="1A94B646" w14:textId="77777777" w:rsidR="005B0D83" w:rsidRPr="00E6458D" w:rsidRDefault="005B0D83" w:rsidP="00571D79">
      <w:pPr>
        <w:rPr>
          <w:rFonts w:cstheme="minorHAnsi"/>
        </w:rPr>
      </w:pPr>
    </w:p>
    <w:p w14:paraId="482349D0" w14:textId="77777777" w:rsidR="00EF411D" w:rsidRPr="00E6458D" w:rsidRDefault="00EF411D" w:rsidP="009412C9">
      <w:pPr>
        <w:pStyle w:val="Heading1"/>
        <w:rPr>
          <w:rFonts w:asciiTheme="minorHAnsi" w:hAnsiTheme="minorHAnsi" w:cstheme="minorHAnsi"/>
          <w:sz w:val="22"/>
          <w:szCs w:val="22"/>
        </w:rPr>
      </w:pPr>
    </w:p>
    <w:p w14:paraId="7B16E4AD" w14:textId="3C3E9693" w:rsidR="009261BC" w:rsidRPr="001226DF" w:rsidRDefault="002768FD" w:rsidP="009412C9">
      <w:pPr>
        <w:pStyle w:val="Heading1"/>
        <w:rPr>
          <w:rFonts w:asciiTheme="minorHAnsi" w:hAnsiTheme="minorHAnsi" w:cstheme="minorHAnsi"/>
          <w:sz w:val="22"/>
          <w:szCs w:val="22"/>
        </w:rPr>
      </w:pPr>
      <w:r w:rsidRPr="001226DF">
        <w:rPr>
          <w:rFonts w:asciiTheme="minorHAnsi" w:hAnsiTheme="minorHAnsi" w:cstheme="minorHAnsi"/>
          <w:sz w:val="22"/>
          <w:szCs w:val="22"/>
        </w:rPr>
        <w:t xml:space="preserve">The </w:t>
      </w:r>
      <w:r w:rsidR="00EC70CE" w:rsidRPr="001226DF">
        <w:rPr>
          <w:rFonts w:asciiTheme="minorHAnsi" w:hAnsiTheme="minorHAnsi" w:cstheme="minorHAnsi"/>
          <w:sz w:val="22"/>
          <w:szCs w:val="22"/>
        </w:rPr>
        <w:t>Assessment</w:t>
      </w:r>
      <w:r w:rsidRPr="001226DF">
        <w:rPr>
          <w:rFonts w:asciiTheme="minorHAnsi" w:hAnsiTheme="minorHAnsi" w:cstheme="minorHAnsi"/>
          <w:sz w:val="22"/>
          <w:szCs w:val="22"/>
        </w:rPr>
        <w:t xml:space="preserve"> </w:t>
      </w:r>
      <w:r w:rsidR="009412C9" w:rsidRPr="001226DF">
        <w:rPr>
          <w:rFonts w:asciiTheme="minorHAnsi" w:hAnsiTheme="minorHAnsi" w:cstheme="minorHAnsi"/>
          <w:sz w:val="22"/>
          <w:szCs w:val="22"/>
        </w:rPr>
        <w:t xml:space="preserve">team </w:t>
      </w:r>
    </w:p>
    <w:p w14:paraId="5AA5F226" w14:textId="27977768" w:rsidR="00EF411D" w:rsidRPr="001226DF" w:rsidRDefault="00EF411D" w:rsidP="001226DF">
      <w:pPr>
        <w:rPr>
          <w:rFonts w:cstheme="minorHAnsi"/>
        </w:rPr>
      </w:pPr>
      <w:r w:rsidRPr="001226DF">
        <w:rPr>
          <w:rFonts w:cs="Calibri"/>
        </w:rPr>
        <w:t xml:space="preserve">The consultant will be responsible for carrying out the assessment, including the design of methodology together with SCI team, data collection, processing, analysis and report writing. The following are expected capacities: </w:t>
      </w:r>
    </w:p>
    <w:p w14:paraId="2B477499" w14:textId="77777777" w:rsidR="00EF411D" w:rsidRPr="001226DF" w:rsidRDefault="00EF411D" w:rsidP="00EF411D">
      <w:pPr>
        <w:pStyle w:val="ListParagraph"/>
        <w:numPr>
          <w:ilvl w:val="0"/>
          <w:numId w:val="33"/>
        </w:numPr>
        <w:spacing w:line="240" w:lineRule="auto"/>
        <w:rPr>
          <w:rFonts w:cs="Calibri"/>
          <w:i w:val="0"/>
          <w:iCs w:val="0"/>
          <w:sz w:val="22"/>
          <w:szCs w:val="22"/>
        </w:rPr>
      </w:pPr>
      <w:r w:rsidRPr="001226DF">
        <w:rPr>
          <w:rFonts w:cs="Calibri"/>
          <w:i w:val="0"/>
          <w:iCs w:val="0"/>
          <w:sz w:val="22"/>
          <w:szCs w:val="22"/>
        </w:rPr>
        <w:t xml:space="preserve">Experience in conducting Labour Market Assessment, mid-term or final evaluations, as well as experience in research and analysis </w:t>
      </w:r>
    </w:p>
    <w:p w14:paraId="6F50CE6C" w14:textId="77777777" w:rsidR="00EF411D" w:rsidRPr="001226DF" w:rsidRDefault="00EF411D" w:rsidP="00EF411D">
      <w:pPr>
        <w:pStyle w:val="ListParagraph"/>
        <w:numPr>
          <w:ilvl w:val="0"/>
          <w:numId w:val="33"/>
        </w:numPr>
        <w:spacing w:line="240" w:lineRule="auto"/>
        <w:rPr>
          <w:rFonts w:cs="Calibri"/>
          <w:i w:val="0"/>
          <w:iCs w:val="0"/>
          <w:sz w:val="22"/>
          <w:szCs w:val="22"/>
        </w:rPr>
      </w:pPr>
      <w:r w:rsidRPr="001226DF">
        <w:rPr>
          <w:rFonts w:cs="Calibri"/>
          <w:i w:val="0"/>
          <w:iCs w:val="0"/>
          <w:sz w:val="22"/>
          <w:szCs w:val="22"/>
        </w:rPr>
        <w:t>Experience in implementation of research in Sudan</w:t>
      </w:r>
    </w:p>
    <w:p w14:paraId="0A0BF1F5" w14:textId="77777777" w:rsidR="00EF411D" w:rsidRPr="001226DF" w:rsidRDefault="00EF411D" w:rsidP="00EF411D">
      <w:pPr>
        <w:pStyle w:val="ListParagraph"/>
        <w:numPr>
          <w:ilvl w:val="0"/>
          <w:numId w:val="33"/>
        </w:numPr>
        <w:spacing w:line="240" w:lineRule="auto"/>
        <w:rPr>
          <w:rFonts w:cs="Calibri"/>
          <w:i w:val="0"/>
          <w:iCs w:val="0"/>
          <w:sz w:val="22"/>
          <w:szCs w:val="22"/>
        </w:rPr>
      </w:pPr>
      <w:r w:rsidRPr="001226DF">
        <w:rPr>
          <w:rFonts w:cs="Calibri"/>
          <w:i w:val="0"/>
          <w:iCs w:val="0"/>
          <w:sz w:val="22"/>
          <w:szCs w:val="22"/>
        </w:rPr>
        <w:t>Experience in the region, as well as in the thematic area of livelihood and food security</w:t>
      </w:r>
    </w:p>
    <w:p w14:paraId="074E0D10" w14:textId="77777777" w:rsidR="00EF411D" w:rsidRPr="001226DF" w:rsidRDefault="00EF411D" w:rsidP="00EF411D">
      <w:pPr>
        <w:pStyle w:val="ListParagraph"/>
        <w:numPr>
          <w:ilvl w:val="0"/>
          <w:numId w:val="33"/>
        </w:numPr>
        <w:spacing w:line="240" w:lineRule="auto"/>
        <w:rPr>
          <w:rFonts w:cs="Calibri"/>
          <w:i w:val="0"/>
          <w:iCs w:val="0"/>
          <w:sz w:val="22"/>
          <w:szCs w:val="22"/>
        </w:rPr>
      </w:pPr>
      <w:r w:rsidRPr="001226DF">
        <w:rPr>
          <w:rFonts w:cs="Calibri"/>
          <w:i w:val="0"/>
          <w:iCs w:val="0"/>
          <w:sz w:val="22"/>
          <w:szCs w:val="22"/>
        </w:rPr>
        <w:t>Experience in conducting children, adolescent and youth consultation</w:t>
      </w:r>
    </w:p>
    <w:p w14:paraId="0B1B0ACE" w14:textId="77777777" w:rsidR="00EF411D" w:rsidRPr="001226DF" w:rsidRDefault="00EF411D" w:rsidP="006278AF">
      <w:pPr>
        <w:pStyle w:val="ListParagraph"/>
        <w:rPr>
          <w:rFonts w:cstheme="minorHAnsi"/>
          <w:sz w:val="22"/>
          <w:szCs w:val="22"/>
        </w:rPr>
      </w:pPr>
    </w:p>
    <w:p w14:paraId="065093F8" w14:textId="5B7E8CAE" w:rsidR="00180D68" w:rsidRPr="001226DF" w:rsidRDefault="00ED52B7" w:rsidP="00180D68">
      <w:pPr>
        <w:pStyle w:val="Heading1"/>
        <w:rPr>
          <w:rFonts w:asciiTheme="minorHAnsi" w:hAnsiTheme="minorHAnsi" w:cstheme="minorHAnsi"/>
          <w:sz w:val="22"/>
          <w:szCs w:val="22"/>
        </w:rPr>
      </w:pPr>
      <w:r w:rsidRPr="001226DF">
        <w:rPr>
          <w:rFonts w:asciiTheme="minorHAnsi" w:hAnsiTheme="minorHAnsi" w:cstheme="minorHAnsi"/>
          <w:sz w:val="22"/>
          <w:szCs w:val="22"/>
        </w:rPr>
        <w:t xml:space="preserve"> HOW TO APPLY</w:t>
      </w:r>
    </w:p>
    <w:p w14:paraId="042E08D3" w14:textId="77777777" w:rsidR="00E6458D" w:rsidRPr="001226DF" w:rsidRDefault="00E6458D" w:rsidP="00E6458D">
      <w:pPr>
        <w:rPr>
          <w:b/>
          <w:bCs/>
        </w:rPr>
      </w:pPr>
      <w:r w:rsidRPr="001226DF">
        <w:rPr>
          <w:b/>
          <w:bCs/>
        </w:rPr>
        <w:t>Please note that this consultancy is for Sudanese Nationals ONLY</w:t>
      </w:r>
    </w:p>
    <w:p w14:paraId="751546F0" w14:textId="77777777" w:rsidR="00E6458D" w:rsidRPr="001226DF" w:rsidRDefault="00E6458D" w:rsidP="00E6458D">
      <w:pPr>
        <w:rPr>
          <w:rFonts w:cs="Calibri"/>
        </w:rPr>
      </w:pPr>
    </w:p>
    <w:p w14:paraId="4C4F5F8C" w14:textId="77777777" w:rsidR="00E6458D" w:rsidRPr="001226DF" w:rsidRDefault="00E6458D" w:rsidP="00E6458D">
      <w:pPr>
        <w:rPr>
          <w:rFonts w:cs="Calibri"/>
        </w:rPr>
      </w:pPr>
      <w:r w:rsidRPr="001226DF">
        <w:rPr>
          <w:rFonts w:cs="Calibri"/>
        </w:rPr>
        <w:t>Interested applicants will be required to prepare and submit the following documents:</w:t>
      </w:r>
    </w:p>
    <w:p w14:paraId="1C11492A" w14:textId="77777777" w:rsidR="00E6458D" w:rsidRPr="001226DF" w:rsidRDefault="00E6458D" w:rsidP="00E6458D">
      <w:pPr>
        <w:rPr>
          <w:rFonts w:cs="Calibri"/>
        </w:rPr>
      </w:pPr>
    </w:p>
    <w:p w14:paraId="5E3098C9" w14:textId="77777777" w:rsidR="00E6458D" w:rsidRPr="001226DF" w:rsidRDefault="00E6458D" w:rsidP="00E6458D">
      <w:pPr>
        <w:pStyle w:val="ListParagraph"/>
        <w:numPr>
          <w:ilvl w:val="0"/>
          <w:numId w:val="42"/>
        </w:numPr>
        <w:spacing w:line="240" w:lineRule="auto"/>
        <w:rPr>
          <w:rFonts w:cs="Calibri"/>
          <w:i w:val="0"/>
          <w:iCs w:val="0"/>
          <w:sz w:val="22"/>
          <w:szCs w:val="22"/>
        </w:rPr>
      </w:pPr>
      <w:r w:rsidRPr="001226DF">
        <w:rPr>
          <w:rFonts w:cs="Calibri"/>
          <w:i w:val="0"/>
          <w:iCs w:val="0"/>
          <w:sz w:val="22"/>
          <w:szCs w:val="22"/>
        </w:rPr>
        <w:t>Technical Proposal (1. Company/Organization profile and expertise; 2. Proposed Methodology and Implementation Plan 3. Management Structure and Key Personnel (CVs)</w:t>
      </w:r>
    </w:p>
    <w:p w14:paraId="096250A2" w14:textId="77777777" w:rsidR="00E6458D" w:rsidRPr="001226DF" w:rsidRDefault="00E6458D" w:rsidP="00E6458D">
      <w:pPr>
        <w:pStyle w:val="ListParagraph"/>
        <w:numPr>
          <w:ilvl w:val="0"/>
          <w:numId w:val="42"/>
        </w:numPr>
        <w:spacing w:line="240" w:lineRule="auto"/>
        <w:rPr>
          <w:rFonts w:cs="Calibri"/>
          <w:i w:val="0"/>
          <w:iCs w:val="0"/>
          <w:sz w:val="22"/>
          <w:szCs w:val="22"/>
        </w:rPr>
      </w:pPr>
      <w:r w:rsidRPr="001226DF">
        <w:rPr>
          <w:rFonts w:cs="Calibri"/>
          <w:i w:val="0"/>
          <w:iCs w:val="0"/>
          <w:sz w:val="22"/>
          <w:szCs w:val="22"/>
        </w:rPr>
        <w:t>Financial Proposal (Detailed budget in SUD)</w:t>
      </w:r>
    </w:p>
    <w:p w14:paraId="1BBC02C3" w14:textId="77777777" w:rsidR="00E6458D" w:rsidRPr="001226DF" w:rsidRDefault="00E6458D" w:rsidP="00E6458D">
      <w:pPr>
        <w:pStyle w:val="ListParagraph"/>
        <w:numPr>
          <w:ilvl w:val="0"/>
          <w:numId w:val="42"/>
        </w:numPr>
        <w:spacing w:line="240" w:lineRule="auto"/>
        <w:rPr>
          <w:rFonts w:cs="Calibri"/>
          <w:i w:val="0"/>
          <w:iCs w:val="0"/>
          <w:sz w:val="22"/>
          <w:szCs w:val="22"/>
        </w:rPr>
      </w:pPr>
      <w:r w:rsidRPr="001226DF">
        <w:rPr>
          <w:rFonts w:cs="Calibri"/>
          <w:i w:val="0"/>
          <w:iCs w:val="0"/>
          <w:sz w:val="22"/>
          <w:szCs w:val="22"/>
        </w:rPr>
        <w:t>Any attachments and/or appendices that relates to the Proposal.</w:t>
      </w:r>
    </w:p>
    <w:p w14:paraId="371C5D73" w14:textId="746F576A" w:rsidR="00E6458D" w:rsidRDefault="00E6458D" w:rsidP="00E6458D">
      <w:pPr>
        <w:rPr>
          <w:rFonts w:cs="Calibri"/>
        </w:rPr>
      </w:pPr>
    </w:p>
    <w:p w14:paraId="18EDF532" w14:textId="3C350F47" w:rsidR="0030245F" w:rsidRPr="00DE5ABB" w:rsidRDefault="0030245F" w:rsidP="0030245F">
      <w:pPr>
        <w:rPr>
          <w:rFonts w:cstheme="minorHAnsi"/>
        </w:rPr>
      </w:pPr>
      <w:r>
        <w:t xml:space="preserve">Please send to </w:t>
      </w:r>
      <w:hyperlink r:id="rId17" w:history="1">
        <w:r w:rsidRPr="004F3FAB">
          <w:rPr>
            <w:rStyle w:val="Hyperlink"/>
          </w:rPr>
          <w:t>janet.mugo@savethechildren.com</w:t>
        </w:r>
      </w:hyperlink>
      <w:r>
        <w:t xml:space="preserve"> and cc </w:t>
      </w:r>
      <w:hyperlink r:id="rId18" w:history="1">
        <w:r w:rsidRPr="004F3FAB">
          <w:rPr>
            <w:rStyle w:val="Hyperlink"/>
          </w:rPr>
          <w:t>sajjad.akram@savethechildren.org</w:t>
        </w:r>
      </w:hyperlink>
      <w:r>
        <w:t>. D</w:t>
      </w:r>
      <w:r w:rsidRPr="00DE5ABB">
        <w:rPr>
          <w:rFonts w:cstheme="minorHAnsi"/>
        </w:rPr>
        <w:t xml:space="preserve">eadline for Proposals submission is </w:t>
      </w:r>
      <w:r w:rsidR="00B53BB5">
        <w:rPr>
          <w:rFonts w:cstheme="minorHAnsi"/>
          <w:b/>
          <w:bCs/>
        </w:rPr>
        <w:t>11</w:t>
      </w:r>
      <w:bookmarkStart w:id="1" w:name="_GoBack"/>
      <w:bookmarkEnd w:id="1"/>
      <w:r w:rsidRPr="00DE5ABB">
        <w:rPr>
          <w:rFonts w:cstheme="minorHAnsi"/>
          <w:b/>
          <w:bCs/>
        </w:rPr>
        <w:t xml:space="preserve"> December, 2021</w:t>
      </w:r>
    </w:p>
    <w:p w14:paraId="6E797FCE" w14:textId="77777777" w:rsidR="0030245F" w:rsidRPr="001226DF" w:rsidRDefault="0030245F" w:rsidP="00E6458D">
      <w:pPr>
        <w:rPr>
          <w:rFonts w:cs="Calibri"/>
        </w:rPr>
      </w:pPr>
    </w:p>
    <w:p w14:paraId="240B9102" w14:textId="77777777" w:rsidR="00E6458D" w:rsidRPr="001226DF" w:rsidRDefault="00E6458D" w:rsidP="00E6458D">
      <w:pPr>
        <w:autoSpaceDE w:val="0"/>
        <w:autoSpaceDN w:val="0"/>
        <w:adjustRightInd w:val="0"/>
        <w:jc w:val="both"/>
        <w:rPr>
          <w:rFonts w:cs="Calibri"/>
        </w:rPr>
      </w:pPr>
    </w:p>
    <w:p w14:paraId="2B391936" w14:textId="77777777" w:rsidR="00423BF6" w:rsidRPr="00E6458D" w:rsidRDefault="00423BF6" w:rsidP="00180D68">
      <w:pPr>
        <w:rPr>
          <w:rFonts w:cstheme="minorHAnsi"/>
          <w:b/>
          <w:bCs/>
        </w:rPr>
      </w:pPr>
    </w:p>
    <w:p w14:paraId="23E76B34" w14:textId="1E8B3C4A" w:rsidR="00AF3F68" w:rsidRPr="00E6458D" w:rsidRDefault="00AF3F68" w:rsidP="00AF3F68">
      <w:pPr>
        <w:rPr>
          <w:rFonts w:cstheme="minorHAnsi"/>
        </w:rPr>
      </w:pPr>
      <w:r w:rsidRPr="00E6458D">
        <w:rPr>
          <w:rFonts w:cstheme="minorHAnsi"/>
        </w:rPr>
        <w:t xml:space="preserve"> </w:t>
      </w:r>
    </w:p>
    <w:sectPr w:rsidR="00AF3F68" w:rsidRPr="00E6458D" w:rsidSect="00D5158A">
      <w:headerReference w:type="default" r:id="rId19"/>
      <w:footerReference w:type="default" r:id="rId20"/>
      <w:headerReference w:type="first" r:id="rId21"/>
      <w:footerReference w:type="first" r:id="rId22"/>
      <w:pgSz w:w="11906" w:h="16838" w:code="9"/>
      <w:pgMar w:top="1440" w:right="1080" w:bottom="1440" w:left="1080" w:header="567" w:footer="510" w:gutter="0"/>
      <w:cols w:space="397"/>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kram, Sajjad" w:date="2021-11-18T13:58:00Z" w:initials="AS">
    <w:p w14:paraId="53121754" w14:textId="34D26648" w:rsidR="004616BC" w:rsidRDefault="004616BC">
      <w:pPr>
        <w:pStyle w:val="CommentText"/>
      </w:pPr>
      <w:r>
        <w:rPr>
          <w:rStyle w:val="CommentReference"/>
        </w:rPr>
        <w:annotationRef/>
      </w:r>
      <w:r>
        <w:t xml:space="preserve">I think this is not required at all. As we need to consult with the staff of the relevant organizations.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12175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3D7D5" w14:textId="77777777" w:rsidR="009353C8" w:rsidRDefault="009353C8" w:rsidP="00C702C7">
      <w:pPr>
        <w:spacing w:after="0" w:line="240" w:lineRule="auto"/>
      </w:pPr>
      <w:r>
        <w:separator/>
      </w:r>
    </w:p>
    <w:p w14:paraId="1B3BDA73" w14:textId="77777777" w:rsidR="009353C8" w:rsidRDefault="009353C8"/>
  </w:endnote>
  <w:endnote w:type="continuationSeparator" w:id="0">
    <w:p w14:paraId="22FB1743" w14:textId="77777777" w:rsidR="009353C8" w:rsidRDefault="009353C8" w:rsidP="00C702C7">
      <w:pPr>
        <w:spacing w:after="0" w:line="240" w:lineRule="auto"/>
      </w:pPr>
      <w:r>
        <w:continuationSeparator/>
      </w:r>
    </w:p>
    <w:p w14:paraId="15B83D15" w14:textId="77777777" w:rsidR="009353C8" w:rsidRDefault="00935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Infant Std">
    <w:altName w:val="Bahnschrift Light"/>
    <w:panose1 w:val="00000000000000000000"/>
    <w:charset w:val="00"/>
    <w:family w:val="swiss"/>
    <w:notTrueType/>
    <w:pitch w:val="variable"/>
    <w:sig w:usb0="800000AF" w:usb1="4000204A"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Franklin Gothic Demi Cond"/>
    <w:panose1 w:val="020B0806040303020004"/>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891DD" w14:textId="77777777" w:rsidR="00D85E64" w:rsidRDefault="00D85E64" w:rsidP="0079305A">
    <w:pPr>
      <w:pStyle w:val="Footer"/>
      <w:tabs>
        <w:tab w:val="right" w:pos="9026"/>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F79B" w14:textId="1892BA8B" w:rsidR="00D85E64" w:rsidRDefault="00D85E64" w:rsidP="00805255">
    <w:pPr>
      <w:pStyle w:val="Website"/>
    </w:pPr>
    <w:r>
      <w:rPr>
        <w:noProof/>
        <w:lang w:val="en-US"/>
      </w:rPr>
      <w:drawing>
        <wp:anchor distT="0" distB="0" distL="114300" distR="114300" simplePos="0" relativeHeight="251666432" behindDoc="1" locked="1" layoutInCell="1" allowOverlap="1" wp14:anchorId="21D75519" wp14:editId="5CE85AF9">
          <wp:simplePos x="0" y="0"/>
          <wp:positionH relativeFrom="page">
            <wp:posOffset>151130</wp:posOffset>
          </wp:positionH>
          <wp:positionV relativeFrom="page">
            <wp:posOffset>9289415</wp:posOffset>
          </wp:positionV>
          <wp:extent cx="7232400" cy="12204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port masthead.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232400" cy="1220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FA50A" w14:textId="34E9B002" w:rsidR="00D85E64" w:rsidRDefault="00D85E64" w:rsidP="000D5B49">
    <w:pPr>
      <w:pStyle w:val="Footer"/>
      <w:rPr>
        <w:sz w:val="18"/>
        <w:szCs w:val="18"/>
      </w:rPr>
    </w:pPr>
    <w:r>
      <w:rPr>
        <w:noProof/>
        <w:lang w:val="en-US"/>
      </w:rPr>
      <w:drawing>
        <wp:anchor distT="0" distB="0" distL="114300" distR="114300" simplePos="0" relativeHeight="251672576" behindDoc="1" locked="1" layoutInCell="1" allowOverlap="1" wp14:anchorId="58F6F9D1" wp14:editId="15DAAE54">
          <wp:simplePos x="0" y="0"/>
          <wp:positionH relativeFrom="page">
            <wp:posOffset>161925</wp:posOffset>
          </wp:positionH>
          <wp:positionV relativeFrom="page">
            <wp:posOffset>9839960</wp:posOffset>
          </wp:positionV>
          <wp:extent cx="7221600" cy="662400"/>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600" cy="662400"/>
                  </a:xfrm>
                  <a:prstGeom prst="rect">
                    <a:avLst/>
                  </a:prstGeom>
                </pic:spPr>
              </pic:pic>
            </a:graphicData>
          </a:graphic>
          <wp14:sizeRelH relativeFrom="margin">
            <wp14:pctWidth>0</wp14:pctWidth>
          </wp14:sizeRelH>
          <wp14:sizeRelV relativeFrom="margin">
            <wp14:pctHeight>0</wp14:pctHeight>
          </wp14:sizeRelV>
        </wp:anchor>
      </w:drawing>
    </w:r>
    <w:r w:rsidRPr="0006648E">
      <w:rPr>
        <w:sz w:val="18"/>
        <w:szCs w:val="18"/>
      </w:rPr>
      <w:fldChar w:fldCharType="begin"/>
    </w:r>
    <w:r w:rsidRPr="0006648E">
      <w:rPr>
        <w:sz w:val="18"/>
        <w:szCs w:val="18"/>
      </w:rPr>
      <w:instrText xml:space="preserve"> PAGE  \* Arabic  \* MERGEFORMAT </w:instrText>
    </w:r>
    <w:r w:rsidRPr="0006648E">
      <w:rPr>
        <w:sz w:val="18"/>
        <w:szCs w:val="18"/>
      </w:rPr>
      <w:fldChar w:fldCharType="separate"/>
    </w:r>
    <w:r w:rsidR="00B53BB5">
      <w:rPr>
        <w:noProof/>
        <w:sz w:val="18"/>
        <w:szCs w:val="18"/>
      </w:rPr>
      <w:t>3</w:t>
    </w:r>
    <w:r w:rsidRPr="0006648E">
      <w:rPr>
        <w:sz w:val="18"/>
        <w:szCs w:val="18"/>
      </w:rPr>
      <w:fldChar w:fldCharType="end"/>
    </w:r>
  </w:p>
  <w:p w14:paraId="31FB3E56" w14:textId="77777777" w:rsidR="00D85E64" w:rsidRPr="0006648E" w:rsidRDefault="00D85E64" w:rsidP="000D5B49">
    <w:pPr>
      <w:pStyle w:val="Footer"/>
      <w:rPr>
        <w:sz w:val="18"/>
        <w:szCs w:val="1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80B5" w14:textId="77777777" w:rsidR="00D85E64" w:rsidRDefault="00D85E64" w:rsidP="00805255">
    <w:pPr>
      <w:pStyle w:val="Footer"/>
      <w:jc w:val="right"/>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11961" w14:textId="77777777" w:rsidR="009353C8" w:rsidRDefault="009353C8" w:rsidP="00C702C7">
      <w:pPr>
        <w:spacing w:after="0" w:line="240" w:lineRule="auto"/>
      </w:pPr>
      <w:r>
        <w:separator/>
      </w:r>
    </w:p>
    <w:p w14:paraId="670783D7" w14:textId="77777777" w:rsidR="009353C8" w:rsidRDefault="009353C8"/>
  </w:footnote>
  <w:footnote w:type="continuationSeparator" w:id="0">
    <w:p w14:paraId="5A738969" w14:textId="77777777" w:rsidR="009353C8" w:rsidRDefault="009353C8" w:rsidP="00C702C7">
      <w:pPr>
        <w:spacing w:after="0" w:line="240" w:lineRule="auto"/>
      </w:pPr>
      <w:r>
        <w:continuationSeparator/>
      </w:r>
    </w:p>
    <w:p w14:paraId="1D6B63D4" w14:textId="77777777" w:rsidR="009353C8" w:rsidRDefault="009353C8"/>
  </w:footnote>
  <w:footnote w:id="1">
    <w:p w14:paraId="20CA1A16" w14:textId="41AB305F" w:rsidR="00A41ED3" w:rsidRPr="00A41ED3" w:rsidRDefault="00A41ED3" w:rsidP="00F215C0">
      <w:pPr>
        <w:pStyle w:val="FootnoteText"/>
        <w:rPr>
          <w:lang w:val="en-US"/>
        </w:rPr>
      </w:pPr>
      <w:r>
        <w:rPr>
          <w:rStyle w:val="FootnoteReference"/>
        </w:rPr>
        <w:footnoteRef/>
      </w:r>
      <w:r>
        <w:t xml:space="preserve"> </w:t>
      </w:r>
      <w:r w:rsidR="00F215C0">
        <w:rPr>
          <w:lang w:val="en-US"/>
        </w:rPr>
        <w:t>Project proposal, Annex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AE2B2" w14:textId="77777777" w:rsidR="00D85E64" w:rsidRDefault="00D85E64">
    <w:pPr>
      <w:pStyle w:val="Header"/>
    </w:pPr>
    <w:r>
      <w:rPr>
        <w:noProof/>
        <w:lang w:val="en-US"/>
      </w:rPr>
      <mc:AlternateContent>
        <mc:Choice Requires="wpg">
          <w:drawing>
            <wp:anchor distT="0" distB="0" distL="114300" distR="114300" simplePos="0" relativeHeight="251663360" behindDoc="1" locked="0" layoutInCell="1" allowOverlap="1" wp14:anchorId="1D1D32CB" wp14:editId="0432476D">
              <wp:simplePos x="0" y="0"/>
              <wp:positionH relativeFrom="page">
                <wp:posOffset>95693</wp:posOffset>
              </wp:positionH>
              <wp:positionV relativeFrom="page">
                <wp:posOffset>95693</wp:posOffset>
              </wp:positionV>
              <wp:extent cx="7380000" cy="1270782"/>
              <wp:effectExtent l="0" t="0" r="0" b="5715"/>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V="1">
                        <a:off x="0" y="0"/>
                        <a:ext cx="7380000" cy="1270782"/>
                        <a:chOff x="0" y="-443977"/>
                        <a:chExt cx="6933524" cy="1197928"/>
                      </a:xfrm>
                    </wpg:grpSpPr>
                    <wps:wsp>
                      <wps:cNvPr id="6" name="Rectangle 6"/>
                      <wps:cNvSpPr/>
                      <wps:spPr>
                        <a:xfrm>
                          <a:off x="0" y="-443977"/>
                          <a:ext cx="152400" cy="1187764"/>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6780571" y="-438682"/>
                          <a:ext cx="152400" cy="1187764"/>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rot="5400000">
                          <a:off x="3392129" y="-2787444"/>
                          <a:ext cx="152400" cy="6930390"/>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06F720" id="Group 3" o:spid="_x0000_s1026" style="position:absolute;margin-left:7.55pt;margin-top:7.55pt;width:581.1pt;height:100.05pt;flip:y;z-index:-251653120;mso-position-horizontal-relative:page;mso-position-vertical-relative:page;mso-width-relative:margin;mso-height-relative:margin" coordorigin=",-4439" coordsize="69335,1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">
              <o:lock v:ext="edit" aspectratio="t"/>
              <v:rect id="Rectangle 6" o:spid="_x0000_s1027" style="position:absolute;top:-4439;width:1524;height:1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" fillcolor="#ed1c24" stroked="f" strokeweight="2pt"/>
              <v:rect id="Rectangle 8" o:spid="_x0000_s1028" style="position:absolute;left:67805;top:-4386;width:1524;height:1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" fillcolor="#ed1c24" stroked="f" strokeweight="2pt"/>
              <v:rect id="Rectangle 9" o:spid="_x0000_s1029" style="position:absolute;left:33921;top:-27875;width:1524;height:693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" fillcolor="#ed1c24" stroked="f" strokeweight="2pt"/>
              <w10:wrap anchorx="page" anchory="page"/>
            </v:group>
          </w:pict>
        </mc:Fallback>
      </mc:AlternateContent>
    </w:r>
    <w:r>
      <w:t>Report</w:t>
    </w:r>
  </w:p>
  <w:p w14:paraId="46079EEE" w14:textId="77777777" w:rsidR="00D85E64" w:rsidRDefault="00D85E64" w:rsidP="004B39E2">
    <w:pPr>
      <w:pStyle w:val="Header"/>
    </w:pPr>
    <w:r>
      <w:rPr>
        <w:noProof/>
        <w:lang w:val="en-US"/>
      </w:rPr>
      <w:drawing>
        <wp:anchor distT="0" distB="0" distL="114300" distR="114300" simplePos="0" relativeHeight="251664384" behindDoc="0" locked="0" layoutInCell="1" allowOverlap="1" wp14:anchorId="17EAE47C" wp14:editId="294C3241">
          <wp:simplePos x="0" y="0"/>
          <wp:positionH relativeFrom="column">
            <wp:posOffset>-3175</wp:posOffset>
          </wp:positionH>
          <wp:positionV relativeFrom="paragraph">
            <wp:posOffset>569433</wp:posOffset>
          </wp:positionV>
          <wp:extent cx="6659880" cy="66675"/>
          <wp:effectExtent l="0" t="0" r="762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page 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9880" cy="66675"/>
                  </a:xfrm>
                  <a:prstGeom prst="rect">
                    <a:avLst/>
                  </a:prstGeom>
                </pic:spPr>
              </pic:pic>
            </a:graphicData>
          </a:graphic>
          <wp14:sizeRelH relativeFrom="page">
            <wp14:pctWidth>0</wp14:pctWidth>
          </wp14:sizeRelH>
          <wp14:sizeRelV relativeFrom="page">
            <wp14:pctHeight>0</wp14:pctHeight>
          </wp14:sizeRelV>
        </wp:anchor>
      </w:drawing>
    </w:r>
  </w:p>
  <w:p w14:paraId="2D68E941" w14:textId="77777777" w:rsidR="00D85E64" w:rsidRPr="004B39E2" w:rsidRDefault="00D85E64" w:rsidP="004B39E2">
    <w:pPr>
      <w:pStyle w:val="Header"/>
      <w:rPr>
        <w:sz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CB65" w14:textId="77777777" w:rsidR="00D85E64" w:rsidRDefault="00D85E64">
    <w:pPr>
      <w:pStyle w:val="Header"/>
    </w:pPr>
    <w:r>
      <w:rPr>
        <w:noProof/>
        <w:lang w:val="en-US"/>
      </w:rPr>
      <w:drawing>
        <wp:inline distT="0" distB="0" distL="0" distR="0" wp14:anchorId="6B30ACD8" wp14:editId="4563D461">
          <wp:extent cx="2682000" cy="572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2000" cy="572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0459F" w14:textId="77777777" w:rsidR="00D85E64" w:rsidRPr="004B39E2" w:rsidRDefault="00D85E64" w:rsidP="004B39E2">
    <w:pPr>
      <w:pStyle w:val="Header"/>
      <w:rPr>
        <w:sz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5897" w14:textId="77777777" w:rsidR="00D85E64" w:rsidRPr="00D14CD0" w:rsidRDefault="00D85E64" w:rsidP="00D14C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0569BCC"/>
    <w:lvl w:ilvl="0">
      <w:start w:val="1"/>
      <w:numFmt w:val="decimal"/>
      <w:lvlText w:val="%1."/>
      <w:lvlJc w:val="left"/>
      <w:pPr>
        <w:ind w:left="700" w:hanging="360"/>
      </w:pPr>
      <w:rPr>
        <w:rFonts w:hint="default"/>
        <w:b/>
        <w:i w:val="0"/>
      </w:rPr>
    </w:lvl>
  </w:abstractNum>
  <w:abstractNum w:abstractNumId="1" w15:restartNumberingAfterBreak="0">
    <w:nsid w:val="FFFFFF83"/>
    <w:multiLevelType w:val="singleLevel"/>
    <w:tmpl w:val="3FFACE26"/>
    <w:lvl w:ilvl="0">
      <w:start w:val="1"/>
      <w:numFmt w:val="bullet"/>
      <w:pStyle w:val="ListBullet2"/>
      <w:lvlText w:val=""/>
      <w:lvlJc w:val="left"/>
      <w:pPr>
        <w:ind w:left="644" w:hanging="360"/>
      </w:pPr>
      <w:rPr>
        <w:rFonts w:ascii="Symbol" w:hAnsi="Symbol" w:hint="default"/>
        <w:sz w:val="18"/>
      </w:rPr>
    </w:lvl>
  </w:abstractNum>
  <w:abstractNum w:abstractNumId="2" w15:restartNumberingAfterBreak="0">
    <w:nsid w:val="FFFFFF89"/>
    <w:multiLevelType w:val="singleLevel"/>
    <w:tmpl w:val="9202E9D2"/>
    <w:lvl w:ilvl="0">
      <w:start w:val="1"/>
      <w:numFmt w:val="bullet"/>
      <w:pStyle w:val="ListBullet"/>
      <w:lvlText w:val=""/>
      <w:lvlJc w:val="left"/>
      <w:pPr>
        <w:ind w:left="360" w:hanging="360"/>
      </w:pPr>
      <w:rPr>
        <w:rFonts w:ascii="Symbol" w:hAnsi="Symbol" w:hint="default"/>
        <w:color w:val="DA291C" w:themeColor="accent1"/>
      </w:rPr>
    </w:lvl>
  </w:abstractNum>
  <w:abstractNum w:abstractNumId="3" w15:restartNumberingAfterBreak="0">
    <w:nsid w:val="05634EFA"/>
    <w:multiLevelType w:val="hybridMultilevel"/>
    <w:tmpl w:val="414C5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80C54"/>
    <w:multiLevelType w:val="hybridMultilevel"/>
    <w:tmpl w:val="2D46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32B38"/>
    <w:multiLevelType w:val="hybridMultilevel"/>
    <w:tmpl w:val="2438C140"/>
    <w:lvl w:ilvl="0" w:tplc="A9300D3A">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B02634"/>
    <w:multiLevelType w:val="hybridMultilevel"/>
    <w:tmpl w:val="8460EA48"/>
    <w:lvl w:ilvl="0" w:tplc="DD00EC40">
      <w:start w:val="1"/>
      <w:numFmt w:val="lowerLetter"/>
      <w:lvlText w:val="%1."/>
      <w:lvlJc w:val="left"/>
      <w:pPr>
        <w:ind w:left="720" w:hanging="360"/>
      </w:pPr>
    </w:lvl>
    <w:lvl w:ilvl="1" w:tplc="09BEFB5C" w:tentative="1">
      <w:start w:val="1"/>
      <w:numFmt w:val="lowerLetter"/>
      <w:lvlText w:val="%2."/>
      <w:lvlJc w:val="left"/>
      <w:pPr>
        <w:ind w:left="1440" w:hanging="360"/>
      </w:pPr>
    </w:lvl>
    <w:lvl w:ilvl="2" w:tplc="8A103370" w:tentative="1">
      <w:start w:val="1"/>
      <w:numFmt w:val="lowerRoman"/>
      <w:lvlText w:val="%3."/>
      <w:lvlJc w:val="right"/>
      <w:pPr>
        <w:ind w:left="2160" w:hanging="180"/>
      </w:pPr>
    </w:lvl>
    <w:lvl w:ilvl="3" w:tplc="A12C8C3C" w:tentative="1">
      <w:start w:val="1"/>
      <w:numFmt w:val="decimal"/>
      <w:lvlText w:val="%4."/>
      <w:lvlJc w:val="left"/>
      <w:pPr>
        <w:ind w:left="2880" w:hanging="360"/>
      </w:pPr>
    </w:lvl>
    <w:lvl w:ilvl="4" w:tplc="68C85998" w:tentative="1">
      <w:start w:val="1"/>
      <w:numFmt w:val="lowerLetter"/>
      <w:lvlText w:val="%5."/>
      <w:lvlJc w:val="left"/>
      <w:pPr>
        <w:ind w:left="3600" w:hanging="360"/>
      </w:pPr>
    </w:lvl>
    <w:lvl w:ilvl="5" w:tplc="A7E821B8" w:tentative="1">
      <w:start w:val="1"/>
      <w:numFmt w:val="lowerRoman"/>
      <w:lvlText w:val="%6."/>
      <w:lvlJc w:val="right"/>
      <w:pPr>
        <w:ind w:left="4320" w:hanging="180"/>
      </w:pPr>
    </w:lvl>
    <w:lvl w:ilvl="6" w:tplc="F8BCEDD6" w:tentative="1">
      <w:start w:val="1"/>
      <w:numFmt w:val="decimal"/>
      <w:lvlText w:val="%7."/>
      <w:lvlJc w:val="left"/>
      <w:pPr>
        <w:ind w:left="5040" w:hanging="360"/>
      </w:pPr>
    </w:lvl>
    <w:lvl w:ilvl="7" w:tplc="BC8CDC58" w:tentative="1">
      <w:start w:val="1"/>
      <w:numFmt w:val="lowerLetter"/>
      <w:lvlText w:val="%8."/>
      <w:lvlJc w:val="left"/>
      <w:pPr>
        <w:ind w:left="5760" w:hanging="360"/>
      </w:pPr>
    </w:lvl>
    <w:lvl w:ilvl="8" w:tplc="B0C4C31E" w:tentative="1">
      <w:start w:val="1"/>
      <w:numFmt w:val="lowerRoman"/>
      <w:lvlText w:val="%9."/>
      <w:lvlJc w:val="right"/>
      <w:pPr>
        <w:ind w:left="6480" w:hanging="180"/>
      </w:pPr>
    </w:lvl>
  </w:abstractNum>
  <w:abstractNum w:abstractNumId="8" w15:restartNumberingAfterBreak="0">
    <w:nsid w:val="11034942"/>
    <w:multiLevelType w:val="hybridMultilevel"/>
    <w:tmpl w:val="65BC7D86"/>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46E24"/>
    <w:multiLevelType w:val="hybridMultilevel"/>
    <w:tmpl w:val="0C30E606"/>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F8C667A2">
      <w:start w:val="1"/>
      <w:numFmt w:val="bullet"/>
      <w:lvlText w:val="o"/>
      <w:lvlJc w:val="left"/>
      <w:pPr>
        <w:ind w:left="1440" w:hanging="360"/>
      </w:pPr>
      <w:rPr>
        <w:rFonts w:ascii="Courier New" w:hAnsi="Courier New" w:cs="Courier New" w:hint="default"/>
        <w:lang w:val="en-G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51207"/>
    <w:multiLevelType w:val="hybridMultilevel"/>
    <w:tmpl w:val="B22A93B4"/>
    <w:lvl w:ilvl="0" w:tplc="1DE8B9C4">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7473DC4"/>
    <w:multiLevelType w:val="hybridMultilevel"/>
    <w:tmpl w:val="307E98F0"/>
    <w:lvl w:ilvl="0" w:tplc="E6ECA35A">
      <w:start w:val="1"/>
      <w:numFmt w:val="decimal"/>
      <w:lvlText w:val="(%1)"/>
      <w:lvlJc w:val="left"/>
      <w:pPr>
        <w:ind w:left="360" w:hanging="360"/>
      </w:pPr>
      <w:rPr>
        <w:rFonts w:hint="default"/>
        <w:i/>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176E0B8F"/>
    <w:multiLevelType w:val="hybridMultilevel"/>
    <w:tmpl w:val="323A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5" w15:restartNumberingAfterBreak="0">
    <w:nsid w:val="247130B8"/>
    <w:multiLevelType w:val="hybridMultilevel"/>
    <w:tmpl w:val="69101746"/>
    <w:lvl w:ilvl="0" w:tplc="D8722ADC">
      <w:start w:val="2"/>
      <w:numFmt w:val="bullet"/>
      <w:lvlText w:val="•"/>
      <w:lvlJc w:val="left"/>
      <w:pPr>
        <w:ind w:left="1080" w:hanging="720"/>
      </w:pPr>
      <w:rPr>
        <w:rFonts w:ascii="Gill Sans Infant Std" w:eastAsiaTheme="minorHAnsi" w:hAnsi="Gill Sans Infant St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000F5"/>
    <w:multiLevelType w:val="hybridMultilevel"/>
    <w:tmpl w:val="2E2A6AE8"/>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B9E7F70"/>
    <w:multiLevelType w:val="hybridMultilevel"/>
    <w:tmpl w:val="7C705E8E"/>
    <w:lvl w:ilvl="0" w:tplc="F32A5BE2">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706E4B"/>
    <w:multiLevelType w:val="hybridMultilevel"/>
    <w:tmpl w:val="5A62C84C"/>
    <w:lvl w:ilvl="0" w:tplc="B770B1A2">
      <w:start w:val="1"/>
      <w:numFmt w:val="decimal"/>
      <w:lvlText w:val="%1."/>
      <w:lvlJc w:val="left"/>
      <w:pPr>
        <w:ind w:left="720" w:hanging="360"/>
      </w:pPr>
      <w:rPr>
        <w:rFonts w:hint="default"/>
        <w:b/>
        <w:i w:val="0"/>
      </w:rPr>
    </w:lvl>
    <w:lvl w:ilvl="1" w:tplc="2F2C016A" w:tentative="1">
      <w:start w:val="1"/>
      <w:numFmt w:val="lowerLetter"/>
      <w:lvlText w:val="%2."/>
      <w:lvlJc w:val="left"/>
      <w:pPr>
        <w:ind w:left="1440" w:hanging="360"/>
      </w:pPr>
    </w:lvl>
    <w:lvl w:ilvl="2" w:tplc="76C83FFE" w:tentative="1">
      <w:start w:val="1"/>
      <w:numFmt w:val="lowerRoman"/>
      <w:lvlText w:val="%3."/>
      <w:lvlJc w:val="right"/>
      <w:pPr>
        <w:ind w:left="2160" w:hanging="180"/>
      </w:pPr>
    </w:lvl>
    <w:lvl w:ilvl="3" w:tplc="4AD2CFE6" w:tentative="1">
      <w:start w:val="1"/>
      <w:numFmt w:val="decimal"/>
      <w:lvlText w:val="%4."/>
      <w:lvlJc w:val="left"/>
      <w:pPr>
        <w:ind w:left="2880" w:hanging="360"/>
      </w:pPr>
    </w:lvl>
    <w:lvl w:ilvl="4" w:tplc="62EED5F2" w:tentative="1">
      <w:start w:val="1"/>
      <w:numFmt w:val="lowerLetter"/>
      <w:lvlText w:val="%5."/>
      <w:lvlJc w:val="left"/>
      <w:pPr>
        <w:ind w:left="3600" w:hanging="360"/>
      </w:pPr>
    </w:lvl>
    <w:lvl w:ilvl="5" w:tplc="67CC9B0E" w:tentative="1">
      <w:start w:val="1"/>
      <w:numFmt w:val="lowerRoman"/>
      <w:lvlText w:val="%6."/>
      <w:lvlJc w:val="right"/>
      <w:pPr>
        <w:ind w:left="4320" w:hanging="180"/>
      </w:pPr>
    </w:lvl>
    <w:lvl w:ilvl="6" w:tplc="DEBC8D32" w:tentative="1">
      <w:start w:val="1"/>
      <w:numFmt w:val="decimal"/>
      <w:lvlText w:val="%7."/>
      <w:lvlJc w:val="left"/>
      <w:pPr>
        <w:ind w:left="5040" w:hanging="360"/>
      </w:pPr>
    </w:lvl>
    <w:lvl w:ilvl="7" w:tplc="198C648A" w:tentative="1">
      <w:start w:val="1"/>
      <w:numFmt w:val="lowerLetter"/>
      <w:lvlText w:val="%8."/>
      <w:lvlJc w:val="left"/>
      <w:pPr>
        <w:ind w:left="5760" w:hanging="360"/>
      </w:pPr>
    </w:lvl>
    <w:lvl w:ilvl="8" w:tplc="70806EDA" w:tentative="1">
      <w:start w:val="1"/>
      <w:numFmt w:val="lowerRoman"/>
      <w:lvlText w:val="%9."/>
      <w:lvlJc w:val="right"/>
      <w:pPr>
        <w:ind w:left="6480" w:hanging="180"/>
      </w:pPr>
    </w:lvl>
  </w:abstractNum>
  <w:abstractNum w:abstractNumId="20" w15:restartNumberingAfterBreak="0">
    <w:nsid w:val="2CD40E0B"/>
    <w:multiLevelType w:val="hybridMultilevel"/>
    <w:tmpl w:val="F134F518"/>
    <w:lvl w:ilvl="0" w:tplc="D8722ADC">
      <w:start w:val="2"/>
      <w:numFmt w:val="bullet"/>
      <w:lvlText w:val="•"/>
      <w:lvlJc w:val="left"/>
      <w:pPr>
        <w:ind w:left="1080" w:hanging="720"/>
      </w:pPr>
      <w:rPr>
        <w:rFonts w:ascii="Gill Sans Infant Std" w:eastAsiaTheme="minorHAnsi" w:hAnsi="Gill Sans Infant St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50028D"/>
    <w:multiLevelType w:val="hybridMultilevel"/>
    <w:tmpl w:val="0B98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2110D"/>
    <w:multiLevelType w:val="multilevel"/>
    <w:tmpl w:val="1430D4CC"/>
    <w:lvl w:ilvl="0">
      <w:start w:val="1"/>
      <w:numFmt w:val="none"/>
      <w:pStyle w:val="Heading2"/>
      <w:suff w:val="nothing"/>
      <w:lvlText w:val=""/>
      <w:lvlJc w:val="left"/>
      <w:pPr>
        <w:ind w:left="0" w:firstLine="0"/>
      </w:pPr>
      <w:rPr>
        <w:rFonts w:hint="default"/>
        <w:b/>
        <w:i w:val="0"/>
        <w:color w:val="DA291C" w:themeColor="accent1"/>
      </w:rPr>
    </w:lvl>
    <w:lvl w:ilvl="1">
      <w:start w:val="1"/>
      <w:numFmt w:val="decimal"/>
      <w:pStyle w:val="ListNumber"/>
      <w:lvlText w:val="%2."/>
      <w:lvlJc w:val="left"/>
      <w:pPr>
        <w:ind w:left="284" w:hanging="284"/>
      </w:pPr>
      <w:rPr>
        <w:rFonts w:hint="default"/>
        <w:b/>
        <w:i w:val="0"/>
        <w:color w:val="DA291C" w:themeColor="accent1"/>
      </w:rPr>
    </w:lvl>
    <w:lvl w:ilvl="2">
      <w:start w:val="1"/>
      <w:numFmt w:val="decimal"/>
      <w:pStyle w:val="ListNumber2"/>
      <w:lvlText w:val="%3."/>
      <w:lvlJc w:val="left"/>
      <w:pPr>
        <w:ind w:left="567" w:hanging="283"/>
      </w:pPr>
      <w:rPr>
        <w:rFonts w:hint="default"/>
        <w:b/>
        <w:i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C13ADB"/>
    <w:multiLevelType w:val="hybridMultilevel"/>
    <w:tmpl w:val="5EB82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AF28E9"/>
    <w:multiLevelType w:val="hybridMultilevel"/>
    <w:tmpl w:val="DE8408F0"/>
    <w:lvl w:ilvl="0" w:tplc="F32A5BE2">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220CA"/>
    <w:multiLevelType w:val="hybridMultilevel"/>
    <w:tmpl w:val="27D43E86"/>
    <w:lvl w:ilvl="0" w:tplc="D8722ADC">
      <w:start w:val="2"/>
      <w:numFmt w:val="bullet"/>
      <w:lvlText w:val="•"/>
      <w:lvlJc w:val="left"/>
      <w:pPr>
        <w:ind w:left="1080" w:hanging="720"/>
      </w:pPr>
      <w:rPr>
        <w:rFonts w:ascii="Gill Sans Infant Std" w:eastAsiaTheme="minorHAnsi" w:hAnsi="Gill Sans Infant St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4378E"/>
    <w:multiLevelType w:val="hybridMultilevel"/>
    <w:tmpl w:val="B93CBB82"/>
    <w:lvl w:ilvl="0" w:tplc="9EF6C8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9C107A"/>
    <w:multiLevelType w:val="hybridMultilevel"/>
    <w:tmpl w:val="A81A8752"/>
    <w:lvl w:ilvl="0" w:tplc="D8722ADC">
      <w:start w:val="2"/>
      <w:numFmt w:val="bullet"/>
      <w:lvlText w:val="•"/>
      <w:lvlJc w:val="left"/>
      <w:pPr>
        <w:ind w:left="1080" w:hanging="720"/>
      </w:pPr>
      <w:rPr>
        <w:rFonts w:ascii="Gill Sans Infant Std" w:eastAsiaTheme="minorHAnsi" w:hAnsi="Gill Sans Infant St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801CE"/>
    <w:multiLevelType w:val="hybridMultilevel"/>
    <w:tmpl w:val="BAEA361E"/>
    <w:lvl w:ilvl="0" w:tplc="D8722ADC">
      <w:start w:val="2"/>
      <w:numFmt w:val="bullet"/>
      <w:lvlText w:val="•"/>
      <w:lvlJc w:val="left"/>
      <w:pPr>
        <w:ind w:left="1080" w:hanging="720"/>
      </w:pPr>
      <w:rPr>
        <w:rFonts w:ascii="Gill Sans Infant Std" w:eastAsiaTheme="minorHAnsi" w:hAnsi="Gill Sans Infant St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565C15"/>
    <w:multiLevelType w:val="hybridMultilevel"/>
    <w:tmpl w:val="B69E5CF2"/>
    <w:lvl w:ilvl="0" w:tplc="BBE4969A">
      <w:start w:val="1"/>
      <w:numFmt w:val="lowerRoman"/>
      <w:lvlText w:val="%1."/>
      <w:lvlJc w:val="left"/>
      <w:pPr>
        <w:ind w:left="720" w:hanging="360"/>
      </w:pPr>
      <w:rPr>
        <w:rFonts w:hint="default"/>
      </w:rPr>
    </w:lvl>
    <w:lvl w:ilvl="1" w:tplc="049C1FA0" w:tentative="1">
      <w:start w:val="1"/>
      <w:numFmt w:val="lowerLetter"/>
      <w:lvlText w:val="%2."/>
      <w:lvlJc w:val="left"/>
      <w:pPr>
        <w:ind w:left="1440" w:hanging="360"/>
      </w:pPr>
    </w:lvl>
    <w:lvl w:ilvl="2" w:tplc="AB1491BA" w:tentative="1">
      <w:start w:val="1"/>
      <w:numFmt w:val="lowerRoman"/>
      <w:lvlText w:val="%3."/>
      <w:lvlJc w:val="right"/>
      <w:pPr>
        <w:ind w:left="2160" w:hanging="180"/>
      </w:pPr>
    </w:lvl>
    <w:lvl w:ilvl="3" w:tplc="3084A1CE" w:tentative="1">
      <w:start w:val="1"/>
      <w:numFmt w:val="decimal"/>
      <w:lvlText w:val="%4."/>
      <w:lvlJc w:val="left"/>
      <w:pPr>
        <w:ind w:left="2880" w:hanging="360"/>
      </w:pPr>
    </w:lvl>
    <w:lvl w:ilvl="4" w:tplc="E4C01D1A" w:tentative="1">
      <w:start w:val="1"/>
      <w:numFmt w:val="lowerLetter"/>
      <w:lvlText w:val="%5."/>
      <w:lvlJc w:val="left"/>
      <w:pPr>
        <w:ind w:left="3600" w:hanging="360"/>
      </w:pPr>
    </w:lvl>
    <w:lvl w:ilvl="5" w:tplc="B3DCB1D4" w:tentative="1">
      <w:start w:val="1"/>
      <w:numFmt w:val="lowerRoman"/>
      <w:lvlText w:val="%6."/>
      <w:lvlJc w:val="right"/>
      <w:pPr>
        <w:ind w:left="4320" w:hanging="180"/>
      </w:pPr>
    </w:lvl>
    <w:lvl w:ilvl="6" w:tplc="B0043C3E" w:tentative="1">
      <w:start w:val="1"/>
      <w:numFmt w:val="decimal"/>
      <w:lvlText w:val="%7."/>
      <w:lvlJc w:val="left"/>
      <w:pPr>
        <w:ind w:left="5040" w:hanging="360"/>
      </w:pPr>
    </w:lvl>
    <w:lvl w:ilvl="7" w:tplc="9CE2FD5A" w:tentative="1">
      <w:start w:val="1"/>
      <w:numFmt w:val="lowerLetter"/>
      <w:lvlText w:val="%8."/>
      <w:lvlJc w:val="left"/>
      <w:pPr>
        <w:ind w:left="5760" w:hanging="360"/>
      </w:pPr>
    </w:lvl>
    <w:lvl w:ilvl="8" w:tplc="EF366D20" w:tentative="1">
      <w:start w:val="1"/>
      <w:numFmt w:val="lowerRoman"/>
      <w:lvlText w:val="%9."/>
      <w:lvlJc w:val="right"/>
      <w:pPr>
        <w:ind w:left="6480" w:hanging="180"/>
      </w:pPr>
    </w:lvl>
  </w:abstractNum>
  <w:abstractNum w:abstractNumId="30" w15:restartNumberingAfterBreak="0">
    <w:nsid w:val="44E7273F"/>
    <w:multiLevelType w:val="hybridMultilevel"/>
    <w:tmpl w:val="89EA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F1780A"/>
    <w:multiLevelType w:val="hybridMultilevel"/>
    <w:tmpl w:val="B940696A"/>
    <w:lvl w:ilvl="0" w:tplc="A2E0E90C">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71028C"/>
    <w:multiLevelType w:val="hybridMultilevel"/>
    <w:tmpl w:val="15F6EE94"/>
    <w:lvl w:ilvl="0" w:tplc="806E79C2">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33" w15:restartNumberingAfterBreak="0">
    <w:nsid w:val="4F2A4D0D"/>
    <w:multiLevelType w:val="hybridMultilevel"/>
    <w:tmpl w:val="5198BAB8"/>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D86B87"/>
    <w:multiLevelType w:val="hybridMultilevel"/>
    <w:tmpl w:val="878EF8CE"/>
    <w:lvl w:ilvl="0" w:tplc="0409000F">
      <w:start w:val="1"/>
      <w:numFmt w:val="decimal"/>
      <w:lvlText w:val="%1."/>
      <w:lvlJc w:val="left"/>
      <w:pPr>
        <w:ind w:left="360" w:hanging="360"/>
      </w:pPr>
      <w:rPr>
        <w:rFonts w:hint="default"/>
      </w:rPr>
    </w:lvl>
    <w:lvl w:ilvl="1" w:tplc="B1F8E5B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627037"/>
    <w:multiLevelType w:val="hybridMultilevel"/>
    <w:tmpl w:val="756E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3C439B"/>
    <w:multiLevelType w:val="hybridMultilevel"/>
    <w:tmpl w:val="15F6EE94"/>
    <w:lvl w:ilvl="0" w:tplc="AE5A2BEA">
      <w:start w:val="1"/>
      <w:numFmt w:val="decimal"/>
      <w:lvlText w:val="%1."/>
      <w:lvlJc w:val="left"/>
      <w:pPr>
        <w:ind w:left="20" w:hanging="360"/>
      </w:pPr>
      <w:rPr>
        <w:rFonts w:hint="default"/>
        <w:b w:val="0"/>
        <w:i w:val="0"/>
        <w:color w:val="000000" w:themeColor="text1"/>
      </w:rPr>
    </w:lvl>
    <w:lvl w:ilvl="1" w:tplc="31448BBE" w:tentative="1">
      <w:start w:val="1"/>
      <w:numFmt w:val="lowerLetter"/>
      <w:lvlText w:val="%2."/>
      <w:lvlJc w:val="left"/>
      <w:pPr>
        <w:ind w:left="1100" w:hanging="360"/>
      </w:pPr>
    </w:lvl>
    <w:lvl w:ilvl="2" w:tplc="9C2E2D22" w:tentative="1">
      <w:start w:val="1"/>
      <w:numFmt w:val="lowerRoman"/>
      <w:lvlText w:val="%3."/>
      <w:lvlJc w:val="right"/>
      <w:pPr>
        <w:ind w:left="1820" w:hanging="180"/>
      </w:pPr>
    </w:lvl>
    <w:lvl w:ilvl="3" w:tplc="E7E4C308" w:tentative="1">
      <w:start w:val="1"/>
      <w:numFmt w:val="decimal"/>
      <w:lvlText w:val="%4."/>
      <w:lvlJc w:val="left"/>
      <w:pPr>
        <w:ind w:left="2540" w:hanging="360"/>
      </w:pPr>
    </w:lvl>
    <w:lvl w:ilvl="4" w:tplc="A3AC85DC" w:tentative="1">
      <w:start w:val="1"/>
      <w:numFmt w:val="lowerLetter"/>
      <w:lvlText w:val="%5."/>
      <w:lvlJc w:val="left"/>
      <w:pPr>
        <w:ind w:left="3260" w:hanging="360"/>
      </w:pPr>
    </w:lvl>
    <w:lvl w:ilvl="5" w:tplc="DE2025AC" w:tentative="1">
      <w:start w:val="1"/>
      <w:numFmt w:val="lowerRoman"/>
      <w:lvlText w:val="%6."/>
      <w:lvlJc w:val="right"/>
      <w:pPr>
        <w:ind w:left="3980" w:hanging="180"/>
      </w:pPr>
    </w:lvl>
    <w:lvl w:ilvl="6" w:tplc="B96C0E48" w:tentative="1">
      <w:start w:val="1"/>
      <w:numFmt w:val="decimal"/>
      <w:lvlText w:val="%7."/>
      <w:lvlJc w:val="left"/>
      <w:pPr>
        <w:ind w:left="4700" w:hanging="360"/>
      </w:pPr>
    </w:lvl>
    <w:lvl w:ilvl="7" w:tplc="2AD22C22" w:tentative="1">
      <w:start w:val="1"/>
      <w:numFmt w:val="lowerLetter"/>
      <w:lvlText w:val="%8."/>
      <w:lvlJc w:val="left"/>
      <w:pPr>
        <w:ind w:left="5420" w:hanging="360"/>
      </w:pPr>
    </w:lvl>
    <w:lvl w:ilvl="8" w:tplc="80187C76" w:tentative="1">
      <w:start w:val="1"/>
      <w:numFmt w:val="lowerRoman"/>
      <w:lvlText w:val="%9."/>
      <w:lvlJc w:val="right"/>
      <w:pPr>
        <w:ind w:left="6140" w:hanging="180"/>
      </w:pPr>
    </w:lvl>
  </w:abstractNum>
  <w:abstractNum w:abstractNumId="38" w15:restartNumberingAfterBreak="0">
    <w:nsid w:val="5F0E6C6D"/>
    <w:multiLevelType w:val="hybridMultilevel"/>
    <w:tmpl w:val="C5E20668"/>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C7429"/>
    <w:multiLevelType w:val="hybridMultilevel"/>
    <w:tmpl w:val="6194EED0"/>
    <w:lvl w:ilvl="0" w:tplc="D8722ADC">
      <w:start w:val="2"/>
      <w:numFmt w:val="bullet"/>
      <w:lvlText w:val="•"/>
      <w:lvlJc w:val="left"/>
      <w:pPr>
        <w:ind w:left="1080" w:hanging="720"/>
      </w:pPr>
      <w:rPr>
        <w:rFonts w:ascii="Gill Sans Infant Std" w:eastAsiaTheme="minorHAnsi" w:hAnsi="Gill Sans Infant St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23259C9"/>
    <w:multiLevelType w:val="hybridMultilevel"/>
    <w:tmpl w:val="89B2FB38"/>
    <w:lvl w:ilvl="0" w:tplc="F32A5BE2">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6F0FA7"/>
    <w:multiLevelType w:val="hybridMultilevel"/>
    <w:tmpl w:val="3C76DB9A"/>
    <w:lvl w:ilvl="0" w:tplc="F32A5BE2">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0315AC3"/>
    <w:multiLevelType w:val="hybridMultilevel"/>
    <w:tmpl w:val="77B00C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43CB9"/>
    <w:multiLevelType w:val="hybridMultilevel"/>
    <w:tmpl w:val="3520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2826C2"/>
    <w:multiLevelType w:val="hybridMultilevel"/>
    <w:tmpl w:val="364C8C4C"/>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5459EA"/>
    <w:multiLevelType w:val="hybridMultilevel"/>
    <w:tmpl w:val="6CF4270C"/>
    <w:lvl w:ilvl="0" w:tplc="F32A5BE2">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E83C8D"/>
    <w:multiLevelType w:val="hybridMultilevel"/>
    <w:tmpl w:val="6964A26A"/>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FB400F"/>
    <w:multiLevelType w:val="hybridMultilevel"/>
    <w:tmpl w:val="1D7CA012"/>
    <w:lvl w:ilvl="0" w:tplc="A2E0E90C">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296D8E"/>
    <w:multiLevelType w:val="hybridMultilevel"/>
    <w:tmpl w:val="54A6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C12A37"/>
    <w:multiLevelType w:val="hybridMultilevel"/>
    <w:tmpl w:val="7F3ED95C"/>
    <w:lvl w:ilvl="0" w:tplc="9EF6C8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05640D"/>
    <w:multiLevelType w:val="hybridMultilevel"/>
    <w:tmpl w:val="28E07ADC"/>
    <w:lvl w:ilvl="0" w:tplc="A2E0E90C">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2"/>
  </w:num>
  <w:num w:numId="4">
    <w:abstractNumId w:val="0"/>
  </w:num>
  <w:num w:numId="5">
    <w:abstractNumId w:val="19"/>
  </w:num>
  <w:num w:numId="6">
    <w:abstractNumId w:val="37"/>
  </w:num>
  <w:num w:numId="7">
    <w:abstractNumId w:val="37"/>
    <w:lvlOverride w:ilvl="0">
      <w:startOverride w:val="1"/>
    </w:lvlOverride>
  </w:num>
  <w:num w:numId="8">
    <w:abstractNumId w:val="32"/>
  </w:num>
  <w:num w:numId="9">
    <w:abstractNumId w:val="35"/>
  </w:num>
  <w:num w:numId="10">
    <w:abstractNumId w:val="11"/>
  </w:num>
  <w:num w:numId="11">
    <w:abstractNumId w:val="14"/>
  </w:num>
  <w:num w:numId="12">
    <w:abstractNumId w:val="40"/>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17"/>
  </w:num>
  <w:num w:numId="17">
    <w:abstractNumId w:val="29"/>
  </w:num>
  <w:num w:numId="18">
    <w:abstractNumId w:val="7"/>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44"/>
  </w:num>
  <w:num w:numId="23">
    <w:abstractNumId w:val="4"/>
  </w:num>
  <w:num w:numId="24">
    <w:abstractNumId w:val="36"/>
  </w:num>
  <w:num w:numId="25">
    <w:abstractNumId w:val="49"/>
  </w:num>
  <w:num w:numId="26">
    <w:abstractNumId w:val="31"/>
  </w:num>
  <w:num w:numId="27">
    <w:abstractNumId w:val="52"/>
  </w:num>
  <w:num w:numId="28">
    <w:abstractNumId w:val="16"/>
  </w:num>
  <w:num w:numId="29">
    <w:abstractNumId w:val="8"/>
  </w:num>
  <w:num w:numId="30">
    <w:abstractNumId w:val="38"/>
  </w:num>
  <w:num w:numId="31">
    <w:abstractNumId w:val="46"/>
  </w:num>
  <w:num w:numId="32">
    <w:abstractNumId w:val="48"/>
  </w:num>
  <w:num w:numId="33">
    <w:abstractNumId w:val="33"/>
  </w:num>
  <w:num w:numId="34">
    <w:abstractNumId w:val="9"/>
  </w:num>
  <w:num w:numId="35">
    <w:abstractNumId w:val="50"/>
  </w:num>
  <w:num w:numId="36">
    <w:abstractNumId w:val="21"/>
  </w:num>
  <w:num w:numId="37">
    <w:abstractNumId w:val="41"/>
  </w:num>
  <w:num w:numId="38">
    <w:abstractNumId w:val="47"/>
  </w:num>
  <w:num w:numId="39">
    <w:abstractNumId w:val="42"/>
  </w:num>
  <w:num w:numId="40">
    <w:abstractNumId w:val="24"/>
  </w:num>
  <w:num w:numId="41">
    <w:abstractNumId w:val="18"/>
  </w:num>
  <w:num w:numId="42">
    <w:abstractNumId w:val="3"/>
  </w:num>
  <w:num w:numId="43">
    <w:abstractNumId w:val="5"/>
  </w:num>
  <w:num w:numId="44">
    <w:abstractNumId w:val="12"/>
  </w:num>
  <w:num w:numId="45">
    <w:abstractNumId w:val="23"/>
  </w:num>
  <w:num w:numId="46">
    <w:abstractNumId w:val="26"/>
  </w:num>
  <w:num w:numId="47">
    <w:abstractNumId w:val="45"/>
  </w:num>
  <w:num w:numId="48">
    <w:abstractNumId w:val="51"/>
  </w:num>
  <w:num w:numId="49">
    <w:abstractNumId w:val="34"/>
  </w:num>
  <w:num w:numId="50">
    <w:abstractNumId w:val="13"/>
  </w:num>
  <w:num w:numId="51">
    <w:abstractNumId w:val="28"/>
  </w:num>
  <w:num w:numId="52">
    <w:abstractNumId w:val="27"/>
  </w:num>
  <w:num w:numId="53">
    <w:abstractNumId w:val="25"/>
  </w:num>
  <w:num w:numId="54">
    <w:abstractNumId w:val="15"/>
  </w:num>
  <w:num w:numId="55">
    <w:abstractNumId w:val="39"/>
  </w:num>
  <w:num w:numId="56">
    <w:abstractNumId w:val="20"/>
  </w:num>
  <w:numIdMacAtCleanup w:val="5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ram, Sajjad">
    <w15:presenceInfo w15:providerId="AD" w15:userId="S-1-12-1-3295232218-1254730341-158153407-4063020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7E"/>
    <w:rsid w:val="000005FE"/>
    <w:rsid w:val="00002F3C"/>
    <w:rsid w:val="000036F3"/>
    <w:rsid w:val="00004908"/>
    <w:rsid w:val="00005DC8"/>
    <w:rsid w:val="00007C72"/>
    <w:rsid w:val="000110C4"/>
    <w:rsid w:val="000131A3"/>
    <w:rsid w:val="00014B89"/>
    <w:rsid w:val="00021A39"/>
    <w:rsid w:val="000220A7"/>
    <w:rsid w:val="00022970"/>
    <w:rsid w:val="00023573"/>
    <w:rsid w:val="00025E7D"/>
    <w:rsid w:val="00025FBE"/>
    <w:rsid w:val="00026F9A"/>
    <w:rsid w:val="00027473"/>
    <w:rsid w:val="00031368"/>
    <w:rsid w:val="00036EF5"/>
    <w:rsid w:val="00037C17"/>
    <w:rsid w:val="000429AC"/>
    <w:rsid w:val="00042B6A"/>
    <w:rsid w:val="00042B99"/>
    <w:rsid w:val="000574AD"/>
    <w:rsid w:val="000637A6"/>
    <w:rsid w:val="0006648E"/>
    <w:rsid w:val="00066BBA"/>
    <w:rsid w:val="00071509"/>
    <w:rsid w:val="00075F6A"/>
    <w:rsid w:val="000808BE"/>
    <w:rsid w:val="00083859"/>
    <w:rsid w:val="00083DD5"/>
    <w:rsid w:val="00084A25"/>
    <w:rsid w:val="00091F6E"/>
    <w:rsid w:val="00095EBF"/>
    <w:rsid w:val="000A1702"/>
    <w:rsid w:val="000A17CA"/>
    <w:rsid w:val="000B4F5F"/>
    <w:rsid w:val="000B5010"/>
    <w:rsid w:val="000B6552"/>
    <w:rsid w:val="000C20BD"/>
    <w:rsid w:val="000C5EA5"/>
    <w:rsid w:val="000D050A"/>
    <w:rsid w:val="000D2DE0"/>
    <w:rsid w:val="000D30A0"/>
    <w:rsid w:val="000D5B49"/>
    <w:rsid w:val="000D5F30"/>
    <w:rsid w:val="000E34D8"/>
    <w:rsid w:val="000E3E19"/>
    <w:rsid w:val="000E4087"/>
    <w:rsid w:val="000E590A"/>
    <w:rsid w:val="000F42D7"/>
    <w:rsid w:val="000F5C22"/>
    <w:rsid w:val="0010462B"/>
    <w:rsid w:val="00113969"/>
    <w:rsid w:val="001226DF"/>
    <w:rsid w:val="00123AD3"/>
    <w:rsid w:val="00130191"/>
    <w:rsid w:val="001311A9"/>
    <w:rsid w:val="00131217"/>
    <w:rsid w:val="0013373E"/>
    <w:rsid w:val="001342A2"/>
    <w:rsid w:val="00137987"/>
    <w:rsid w:val="0014222E"/>
    <w:rsid w:val="001422A4"/>
    <w:rsid w:val="001422F4"/>
    <w:rsid w:val="00156310"/>
    <w:rsid w:val="00157145"/>
    <w:rsid w:val="001708B9"/>
    <w:rsid w:val="0017280D"/>
    <w:rsid w:val="001728D4"/>
    <w:rsid w:val="001757CE"/>
    <w:rsid w:val="00180BDA"/>
    <w:rsid w:val="00180D68"/>
    <w:rsid w:val="0018108F"/>
    <w:rsid w:val="00186F16"/>
    <w:rsid w:val="00186FC8"/>
    <w:rsid w:val="00192D67"/>
    <w:rsid w:val="00193B57"/>
    <w:rsid w:val="001975EF"/>
    <w:rsid w:val="0019765A"/>
    <w:rsid w:val="001A45CF"/>
    <w:rsid w:val="001A67A3"/>
    <w:rsid w:val="001B4824"/>
    <w:rsid w:val="001B5C19"/>
    <w:rsid w:val="001B6CF3"/>
    <w:rsid w:val="001B7B7F"/>
    <w:rsid w:val="001C1B63"/>
    <w:rsid w:val="001C1C4D"/>
    <w:rsid w:val="001C588E"/>
    <w:rsid w:val="001D025F"/>
    <w:rsid w:val="001D03A7"/>
    <w:rsid w:val="001D58C5"/>
    <w:rsid w:val="001E3404"/>
    <w:rsid w:val="001E7D3E"/>
    <w:rsid w:val="001F36A8"/>
    <w:rsid w:val="001F4758"/>
    <w:rsid w:val="001F61B8"/>
    <w:rsid w:val="00201267"/>
    <w:rsid w:val="0020720C"/>
    <w:rsid w:val="00207329"/>
    <w:rsid w:val="00213AEA"/>
    <w:rsid w:val="00216CF6"/>
    <w:rsid w:val="00217F18"/>
    <w:rsid w:val="00220CCF"/>
    <w:rsid w:val="002235F2"/>
    <w:rsid w:val="00223A14"/>
    <w:rsid w:val="00224534"/>
    <w:rsid w:val="00224E2A"/>
    <w:rsid w:val="002309C4"/>
    <w:rsid w:val="002314C1"/>
    <w:rsid w:val="00231B44"/>
    <w:rsid w:val="00233A10"/>
    <w:rsid w:val="002340B6"/>
    <w:rsid w:val="00234BA2"/>
    <w:rsid w:val="00240ED9"/>
    <w:rsid w:val="002415DF"/>
    <w:rsid w:val="0024564B"/>
    <w:rsid w:val="00253133"/>
    <w:rsid w:val="00253D2A"/>
    <w:rsid w:val="00255D53"/>
    <w:rsid w:val="002616D6"/>
    <w:rsid w:val="00264020"/>
    <w:rsid w:val="00265009"/>
    <w:rsid w:val="00265D19"/>
    <w:rsid w:val="00266881"/>
    <w:rsid w:val="00270ADD"/>
    <w:rsid w:val="0027462D"/>
    <w:rsid w:val="002768FD"/>
    <w:rsid w:val="00280AB5"/>
    <w:rsid w:val="002931DC"/>
    <w:rsid w:val="00297214"/>
    <w:rsid w:val="002A1F9B"/>
    <w:rsid w:val="002B12B0"/>
    <w:rsid w:val="002B4AAD"/>
    <w:rsid w:val="002C1562"/>
    <w:rsid w:val="002C16D3"/>
    <w:rsid w:val="002C5FEA"/>
    <w:rsid w:val="002C690A"/>
    <w:rsid w:val="002C69D5"/>
    <w:rsid w:val="002D41F7"/>
    <w:rsid w:val="002D5127"/>
    <w:rsid w:val="002D582B"/>
    <w:rsid w:val="002E1C00"/>
    <w:rsid w:val="002E7099"/>
    <w:rsid w:val="002F2771"/>
    <w:rsid w:val="002F4576"/>
    <w:rsid w:val="003011FF"/>
    <w:rsid w:val="003013CB"/>
    <w:rsid w:val="0030245F"/>
    <w:rsid w:val="003121C1"/>
    <w:rsid w:val="003123E6"/>
    <w:rsid w:val="00312F25"/>
    <w:rsid w:val="00313D51"/>
    <w:rsid w:val="003173FE"/>
    <w:rsid w:val="0032373B"/>
    <w:rsid w:val="003273A0"/>
    <w:rsid w:val="00332D44"/>
    <w:rsid w:val="003337FF"/>
    <w:rsid w:val="00337680"/>
    <w:rsid w:val="00346B3E"/>
    <w:rsid w:val="00351A8B"/>
    <w:rsid w:val="00352B8E"/>
    <w:rsid w:val="0035364C"/>
    <w:rsid w:val="00354353"/>
    <w:rsid w:val="0035585F"/>
    <w:rsid w:val="00357E4F"/>
    <w:rsid w:val="00361A25"/>
    <w:rsid w:val="00362D03"/>
    <w:rsid w:val="00363F45"/>
    <w:rsid w:val="00364218"/>
    <w:rsid w:val="00367F2D"/>
    <w:rsid w:val="00371686"/>
    <w:rsid w:val="0037234A"/>
    <w:rsid w:val="00373E81"/>
    <w:rsid w:val="00375EB8"/>
    <w:rsid w:val="003770EE"/>
    <w:rsid w:val="00377844"/>
    <w:rsid w:val="00377AE4"/>
    <w:rsid w:val="00380F3B"/>
    <w:rsid w:val="003810A9"/>
    <w:rsid w:val="00384A88"/>
    <w:rsid w:val="003863C7"/>
    <w:rsid w:val="0039181B"/>
    <w:rsid w:val="00392B35"/>
    <w:rsid w:val="0039510F"/>
    <w:rsid w:val="003A3D95"/>
    <w:rsid w:val="003A6257"/>
    <w:rsid w:val="003B0516"/>
    <w:rsid w:val="003B153D"/>
    <w:rsid w:val="003B488E"/>
    <w:rsid w:val="003B5034"/>
    <w:rsid w:val="003C12AF"/>
    <w:rsid w:val="003C21D9"/>
    <w:rsid w:val="003C3FBE"/>
    <w:rsid w:val="003C4DE4"/>
    <w:rsid w:val="003C6C7A"/>
    <w:rsid w:val="003D220E"/>
    <w:rsid w:val="003D3A97"/>
    <w:rsid w:val="003E0252"/>
    <w:rsid w:val="003E138D"/>
    <w:rsid w:val="003E1820"/>
    <w:rsid w:val="003E24A0"/>
    <w:rsid w:val="003E5423"/>
    <w:rsid w:val="003F77D7"/>
    <w:rsid w:val="00404297"/>
    <w:rsid w:val="004052BC"/>
    <w:rsid w:val="004076EC"/>
    <w:rsid w:val="00412EA0"/>
    <w:rsid w:val="0041676B"/>
    <w:rsid w:val="0041676F"/>
    <w:rsid w:val="0042277F"/>
    <w:rsid w:val="00423BF6"/>
    <w:rsid w:val="00423D8D"/>
    <w:rsid w:val="00432641"/>
    <w:rsid w:val="00440C9C"/>
    <w:rsid w:val="004441AA"/>
    <w:rsid w:val="0044558B"/>
    <w:rsid w:val="004459A2"/>
    <w:rsid w:val="0044657A"/>
    <w:rsid w:val="00447215"/>
    <w:rsid w:val="004474F7"/>
    <w:rsid w:val="004509E3"/>
    <w:rsid w:val="00451AD9"/>
    <w:rsid w:val="00454F84"/>
    <w:rsid w:val="00457AF7"/>
    <w:rsid w:val="004616BC"/>
    <w:rsid w:val="00473614"/>
    <w:rsid w:val="00480B54"/>
    <w:rsid w:val="00481A1E"/>
    <w:rsid w:val="004823E8"/>
    <w:rsid w:val="00485DF2"/>
    <w:rsid w:val="004860A3"/>
    <w:rsid w:val="00490391"/>
    <w:rsid w:val="0049202A"/>
    <w:rsid w:val="00492CF7"/>
    <w:rsid w:val="00497AF4"/>
    <w:rsid w:val="004A0DCC"/>
    <w:rsid w:val="004A337E"/>
    <w:rsid w:val="004A39AE"/>
    <w:rsid w:val="004A5191"/>
    <w:rsid w:val="004A7838"/>
    <w:rsid w:val="004B39E2"/>
    <w:rsid w:val="004C37A2"/>
    <w:rsid w:val="004C45AD"/>
    <w:rsid w:val="004D49FC"/>
    <w:rsid w:val="004D6043"/>
    <w:rsid w:val="004D6DCE"/>
    <w:rsid w:val="004E196E"/>
    <w:rsid w:val="004E2003"/>
    <w:rsid w:val="004F0FA6"/>
    <w:rsid w:val="004F47B4"/>
    <w:rsid w:val="004F4A4B"/>
    <w:rsid w:val="00500635"/>
    <w:rsid w:val="00500BA7"/>
    <w:rsid w:val="00501EFF"/>
    <w:rsid w:val="005074A5"/>
    <w:rsid w:val="00510357"/>
    <w:rsid w:val="0051063C"/>
    <w:rsid w:val="00510FBD"/>
    <w:rsid w:val="00511E93"/>
    <w:rsid w:val="005270F9"/>
    <w:rsid w:val="00531F73"/>
    <w:rsid w:val="00532A3F"/>
    <w:rsid w:val="005349EA"/>
    <w:rsid w:val="00543BA8"/>
    <w:rsid w:val="00551E99"/>
    <w:rsid w:val="0055686B"/>
    <w:rsid w:val="005613BA"/>
    <w:rsid w:val="00562B43"/>
    <w:rsid w:val="00563C6F"/>
    <w:rsid w:val="00564592"/>
    <w:rsid w:val="00565D27"/>
    <w:rsid w:val="00566245"/>
    <w:rsid w:val="005669A9"/>
    <w:rsid w:val="00567616"/>
    <w:rsid w:val="00571D79"/>
    <w:rsid w:val="005732FA"/>
    <w:rsid w:val="00573556"/>
    <w:rsid w:val="00573D2F"/>
    <w:rsid w:val="00577999"/>
    <w:rsid w:val="00577E6E"/>
    <w:rsid w:val="00582C8D"/>
    <w:rsid w:val="005843DE"/>
    <w:rsid w:val="0059134B"/>
    <w:rsid w:val="0059682F"/>
    <w:rsid w:val="005A30B9"/>
    <w:rsid w:val="005B0D83"/>
    <w:rsid w:val="005B1F3A"/>
    <w:rsid w:val="005B247C"/>
    <w:rsid w:val="005B66F8"/>
    <w:rsid w:val="005B6B53"/>
    <w:rsid w:val="005D28B4"/>
    <w:rsid w:val="005D5512"/>
    <w:rsid w:val="005F36A7"/>
    <w:rsid w:val="005F4F27"/>
    <w:rsid w:val="005F525A"/>
    <w:rsid w:val="005F54F5"/>
    <w:rsid w:val="005F74C0"/>
    <w:rsid w:val="00605199"/>
    <w:rsid w:val="00606EA1"/>
    <w:rsid w:val="006078D0"/>
    <w:rsid w:val="00613C64"/>
    <w:rsid w:val="006225F1"/>
    <w:rsid w:val="0062340F"/>
    <w:rsid w:val="00624C5E"/>
    <w:rsid w:val="00626CCD"/>
    <w:rsid w:val="006278AF"/>
    <w:rsid w:val="00627A85"/>
    <w:rsid w:val="00627E6C"/>
    <w:rsid w:val="006325CA"/>
    <w:rsid w:val="006341A7"/>
    <w:rsid w:val="00635719"/>
    <w:rsid w:val="00640451"/>
    <w:rsid w:val="0064309A"/>
    <w:rsid w:val="006562AC"/>
    <w:rsid w:val="00665E15"/>
    <w:rsid w:val="0067041A"/>
    <w:rsid w:val="00671EC0"/>
    <w:rsid w:val="00676F48"/>
    <w:rsid w:val="0067770B"/>
    <w:rsid w:val="00681AE6"/>
    <w:rsid w:val="00683290"/>
    <w:rsid w:val="0068504B"/>
    <w:rsid w:val="00685B72"/>
    <w:rsid w:val="00686056"/>
    <w:rsid w:val="00693C9D"/>
    <w:rsid w:val="006A0358"/>
    <w:rsid w:val="006A473D"/>
    <w:rsid w:val="006B16E0"/>
    <w:rsid w:val="006B4816"/>
    <w:rsid w:val="006B4C43"/>
    <w:rsid w:val="006C5AD3"/>
    <w:rsid w:val="006C617F"/>
    <w:rsid w:val="006C78A5"/>
    <w:rsid w:val="006D6A17"/>
    <w:rsid w:val="006D6B4D"/>
    <w:rsid w:val="006E34D1"/>
    <w:rsid w:val="006E5CE2"/>
    <w:rsid w:val="006F0AF7"/>
    <w:rsid w:val="006F2B29"/>
    <w:rsid w:val="0071011C"/>
    <w:rsid w:val="00711D77"/>
    <w:rsid w:val="0071235C"/>
    <w:rsid w:val="007172D9"/>
    <w:rsid w:val="00720888"/>
    <w:rsid w:val="0072686C"/>
    <w:rsid w:val="00726D4C"/>
    <w:rsid w:val="0072746D"/>
    <w:rsid w:val="007331E4"/>
    <w:rsid w:val="00734C1B"/>
    <w:rsid w:val="00737595"/>
    <w:rsid w:val="00746F82"/>
    <w:rsid w:val="007516F0"/>
    <w:rsid w:val="007535EE"/>
    <w:rsid w:val="00753A99"/>
    <w:rsid w:val="0076124F"/>
    <w:rsid w:val="007624EE"/>
    <w:rsid w:val="0076614E"/>
    <w:rsid w:val="007710D2"/>
    <w:rsid w:val="007833B1"/>
    <w:rsid w:val="00783A27"/>
    <w:rsid w:val="00790954"/>
    <w:rsid w:val="00791B7E"/>
    <w:rsid w:val="0079305A"/>
    <w:rsid w:val="007941B4"/>
    <w:rsid w:val="00795877"/>
    <w:rsid w:val="00795CAB"/>
    <w:rsid w:val="007961E9"/>
    <w:rsid w:val="007B13A0"/>
    <w:rsid w:val="007B2FB1"/>
    <w:rsid w:val="007B3B98"/>
    <w:rsid w:val="007C008A"/>
    <w:rsid w:val="007C3C9F"/>
    <w:rsid w:val="007C7944"/>
    <w:rsid w:val="007D3D04"/>
    <w:rsid w:val="007D72EA"/>
    <w:rsid w:val="007E03C0"/>
    <w:rsid w:val="007E09EB"/>
    <w:rsid w:val="007E2836"/>
    <w:rsid w:val="007E435A"/>
    <w:rsid w:val="007E568A"/>
    <w:rsid w:val="007E7953"/>
    <w:rsid w:val="007F25E4"/>
    <w:rsid w:val="007F29B0"/>
    <w:rsid w:val="007F4828"/>
    <w:rsid w:val="00801FF2"/>
    <w:rsid w:val="00804EF3"/>
    <w:rsid w:val="00805255"/>
    <w:rsid w:val="00806C4B"/>
    <w:rsid w:val="00806F12"/>
    <w:rsid w:val="00813DBC"/>
    <w:rsid w:val="00813F7A"/>
    <w:rsid w:val="00817588"/>
    <w:rsid w:val="00820430"/>
    <w:rsid w:val="00822618"/>
    <w:rsid w:val="00822FC7"/>
    <w:rsid w:val="00824877"/>
    <w:rsid w:val="0082520E"/>
    <w:rsid w:val="00837A5F"/>
    <w:rsid w:val="00840145"/>
    <w:rsid w:val="0084026C"/>
    <w:rsid w:val="00850CA6"/>
    <w:rsid w:val="00851BA3"/>
    <w:rsid w:val="00854171"/>
    <w:rsid w:val="00856A0E"/>
    <w:rsid w:val="0086223F"/>
    <w:rsid w:val="00866208"/>
    <w:rsid w:val="00872FD2"/>
    <w:rsid w:val="00873D35"/>
    <w:rsid w:val="00876869"/>
    <w:rsid w:val="008862B6"/>
    <w:rsid w:val="00890B1F"/>
    <w:rsid w:val="00894F9A"/>
    <w:rsid w:val="008A3E8D"/>
    <w:rsid w:val="008B26E6"/>
    <w:rsid w:val="008C0EAA"/>
    <w:rsid w:val="008C2C57"/>
    <w:rsid w:val="008C5A91"/>
    <w:rsid w:val="008D329C"/>
    <w:rsid w:val="008D3D7C"/>
    <w:rsid w:val="008D4E34"/>
    <w:rsid w:val="008E1C7D"/>
    <w:rsid w:val="008E3FAD"/>
    <w:rsid w:val="008E51FE"/>
    <w:rsid w:val="008E7898"/>
    <w:rsid w:val="008E7B8E"/>
    <w:rsid w:val="008E7C7E"/>
    <w:rsid w:val="008E7ED3"/>
    <w:rsid w:val="008F4896"/>
    <w:rsid w:val="009037D2"/>
    <w:rsid w:val="00904631"/>
    <w:rsid w:val="00905422"/>
    <w:rsid w:val="00906972"/>
    <w:rsid w:val="009135A3"/>
    <w:rsid w:val="00913B06"/>
    <w:rsid w:val="00914D3A"/>
    <w:rsid w:val="0092063F"/>
    <w:rsid w:val="009242BE"/>
    <w:rsid w:val="009261BC"/>
    <w:rsid w:val="00926B50"/>
    <w:rsid w:val="00930258"/>
    <w:rsid w:val="00930A39"/>
    <w:rsid w:val="00932C0A"/>
    <w:rsid w:val="009350F0"/>
    <w:rsid w:val="009353C8"/>
    <w:rsid w:val="00936271"/>
    <w:rsid w:val="009374DC"/>
    <w:rsid w:val="00937E5B"/>
    <w:rsid w:val="009412C9"/>
    <w:rsid w:val="0094268B"/>
    <w:rsid w:val="009434F7"/>
    <w:rsid w:val="0094638E"/>
    <w:rsid w:val="009553DF"/>
    <w:rsid w:val="00955D0F"/>
    <w:rsid w:val="0097186F"/>
    <w:rsid w:val="00975233"/>
    <w:rsid w:val="00977BEA"/>
    <w:rsid w:val="00981081"/>
    <w:rsid w:val="009840C1"/>
    <w:rsid w:val="009851AA"/>
    <w:rsid w:val="00991538"/>
    <w:rsid w:val="0099372E"/>
    <w:rsid w:val="00993FC8"/>
    <w:rsid w:val="00995104"/>
    <w:rsid w:val="0099557C"/>
    <w:rsid w:val="009A0464"/>
    <w:rsid w:val="009A44A5"/>
    <w:rsid w:val="009A5E80"/>
    <w:rsid w:val="009A69A1"/>
    <w:rsid w:val="009A7BE7"/>
    <w:rsid w:val="009B2D95"/>
    <w:rsid w:val="009C1008"/>
    <w:rsid w:val="009C403B"/>
    <w:rsid w:val="009C5B0B"/>
    <w:rsid w:val="009D2139"/>
    <w:rsid w:val="009D3564"/>
    <w:rsid w:val="009D7492"/>
    <w:rsid w:val="009D7807"/>
    <w:rsid w:val="009E006D"/>
    <w:rsid w:val="009E0A65"/>
    <w:rsid w:val="009E45A8"/>
    <w:rsid w:val="009E5122"/>
    <w:rsid w:val="009E7446"/>
    <w:rsid w:val="00A035C2"/>
    <w:rsid w:val="00A05F85"/>
    <w:rsid w:val="00A10A19"/>
    <w:rsid w:val="00A1425A"/>
    <w:rsid w:val="00A157FF"/>
    <w:rsid w:val="00A17957"/>
    <w:rsid w:val="00A201EB"/>
    <w:rsid w:val="00A23707"/>
    <w:rsid w:val="00A2375E"/>
    <w:rsid w:val="00A27707"/>
    <w:rsid w:val="00A30459"/>
    <w:rsid w:val="00A32258"/>
    <w:rsid w:val="00A33274"/>
    <w:rsid w:val="00A33333"/>
    <w:rsid w:val="00A411CA"/>
    <w:rsid w:val="00A41ED3"/>
    <w:rsid w:val="00A42833"/>
    <w:rsid w:val="00A43B3E"/>
    <w:rsid w:val="00A60DC1"/>
    <w:rsid w:val="00A61D6A"/>
    <w:rsid w:val="00A621CC"/>
    <w:rsid w:val="00A6562D"/>
    <w:rsid w:val="00A659E1"/>
    <w:rsid w:val="00A76319"/>
    <w:rsid w:val="00A80E26"/>
    <w:rsid w:val="00A81AE0"/>
    <w:rsid w:val="00A85445"/>
    <w:rsid w:val="00A9077C"/>
    <w:rsid w:val="00A9095F"/>
    <w:rsid w:val="00A962BF"/>
    <w:rsid w:val="00AA1F91"/>
    <w:rsid w:val="00AA34E3"/>
    <w:rsid w:val="00AA5F08"/>
    <w:rsid w:val="00AA63FC"/>
    <w:rsid w:val="00AB3DD5"/>
    <w:rsid w:val="00AC198A"/>
    <w:rsid w:val="00AC1D94"/>
    <w:rsid w:val="00AC3CEA"/>
    <w:rsid w:val="00AC55A1"/>
    <w:rsid w:val="00AD2F11"/>
    <w:rsid w:val="00AE3C1F"/>
    <w:rsid w:val="00AE4C67"/>
    <w:rsid w:val="00AE710A"/>
    <w:rsid w:val="00AE7A20"/>
    <w:rsid w:val="00AF3C73"/>
    <w:rsid w:val="00AF3F68"/>
    <w:rsid w:val="00AF6B12"/>
    <w:rsid w:val="00B020E4"/>
    <w:rsid w:val="00B11C4A"/>
    <w:rsid w:val="00B170B2"/>
    <w:rsid w:val="00B26005"/>
    <w:rsid w:val="00B262AB"/>
    <w:rsid w:val="00B26764"/>
    <w:rsid w:val="00B27F5E"/>
    <w:rsid w:val="00B33AFE"/>
    <w:rsid w:val="00B33CB7"/>
    <w:rsid w:val="00B35AF7"/>
    <w:rsid w:val="00B3673D"/>
    <w:rsid w:val="00B410AD"/>
    <w:rsid w:val="00B44C6A"/>
    <w:rsid w:val="00B5252B"/>
    <w:rsid w:val="00B53BB5"/>
    <w:rsid w:val="00B60EE2"/>
    <w:rsid w:val="00B617CD"/>
    <w:rsid w:val="00B63D90"/>
    <w:rsid w:val="00B64905"/>
    <w:rsid w:val="00B66864"/>
    <w:rsid w:val="00B71AE8"/>
    <w:rsid w:val="00B720BA"/>
    <w:rsid w:val="00B722D6"/>
    <w:rsid w:val="00B7679E"/>
    <w:rsid w:val="00B76AF5"/>
    <w:rsid w:val="00B805E0"/>
    <w:rsid w:val="00B86AF7"/>
    <w:rsid w:val="00B86D06"/>
    <w:rsid w:val="00B90D39"/>
    <w:rsid w:val="00B94ED7"/>
    <w:rsid w:val="00BA3B46"/>
    <w:rsid w:val="00BA4CD6"/>
    <w:rsid w:val="00BB3A6D"/>
    <w:rsid w:val="00BB6CB3"/>
    <w:rsid w:val="00BC266F"/>
    <w:rsid w:val="00BD2296"/>
    <w:rsid w:val="00BD6F8D"/>
    <w:rsid w:val="00BE1924"/>
    <w:rsid w:val="00BE260D"/>
    <w:rsid w:val="00BE48D2"/>
    <w:rsid w:val="00BF2D06"/>
    <w:rsid w:val="00BF3529"/>
    <w:rsid w:val="00BF45F5"/>
    <w:rsid w:val="00BF7639"/>
    <w:rsid w:val="00C01935"/>
    <w:rsid w:val="00C02214"/>
    <w:rsid w:val="00C0305C"/>
    <w:rsid w:val="00C03C7A"/>
    <w:rsid w:val="00C04DCF"/>
    <w:rsid w:val="00C06177"/>
    <w:rsid w:val="00C0662A"/>
    <w:rsid w:val="00C075EA"/>
    <w:rsid w:val="00C07CE4"/>
    <w:rsid w:val="00C10333"/>
    <w:rsid w:val="00C2206F"/>
    <w:rsid w:val="00C23990"/>
    <w:rsid w:val="00C24FB2"/>
    <w:rsid w:val="00C25EC1"/>
    <w:rsid w:val="00C34C43"/>
    <w:rsid w:val="00C35907"/>
    <w:rsid w:val="00C36195"/>
    <w:rsid w:val="00C42E5C"/>
    <w:rsid w:val="00C463C9"/>
    <w:rsid w:val="00C50A26"/>
    <w:rsid w:val="00C556C5"/>
    <w:rsid w:val="00C55F1E"/>
    <w:rsid w:val="00C61AC6"/>
    <w:rsid w:val="00C702C7"/>
    <w:rsid w:val="00C75F2B"/>
    <w:rsid w:val="00C766D3"/>
    <w:rsid w:val="00C82BA4"/>
    <w:rsid w:val="00C8703B"/>
    <w:rsid w:val="00C90B00"/>
    <w:rsid w:val="00C91985"/>
    <w:rsid w:val="00CA34C5"/>
    <w:rsid w:val="00CA4080"/>
    <w:rsid w:val="00CA4E63"/>
    <w:rsid w:val="00CA500C"/>
    <w:rsid w:val="00CA5B05"/>
    <w:rsid w:val="00CA7EC1"/>
    <w:rsid w:val="00CB20AE"/>
    <w:rsid w:val="00CB6BAF"/>
    <w:rsid w:val="00CC182D"/>
    <w:rsid w:val="00CC5E8F"/>
    <w:rsid w:val="00CC64B7"/>
    <w:rsid w:val="00CC68EB"/>
    <w:rsid w:val="00CD310E"/>
    <w:rsid w:val="00CE0E5E"/>
    <w:rsid w:val="00CE2153"/>
    <w:rsid w:val="00CE50E7"/>
    <w:rsid w:val="00CF1841"/>
    <w:rsid w:val="00CF6A7E"/>
    <w:rsid w:val="00CF7F7F"/>
    <w:rsid w:val="00D04981"/>
    <w:rsid w:val="00D14CD0"/>
    <w:rsid w:val="00D236E8"/>
    <w:rsid w:val="00D253AF"/>
    <w:rsid w:val="00D27B73"/>
    <w:rsid w:val="00D37F5E"/>
    <w:rsid w:val="00D4280C"/>
    <w:rsid w:val="00D45955"/>
    <w:rsid w:val="00D511F0"/>
    <w:rsid w:val="00D51299"/>
    <w:rsid w:val="00D5158A"/>
    <w:rsid w:val="00D5297D"/>
    <w:rsid w:val="00D52A6A"/>
    <w:rsid w:val="00D53582"/>
    <w:rsid w:val="00D61683"/>
    <w:rsid w:val="00D61DFC"/>
    <w:rsid w:val="00D63062"/>
    <w:rsid w:val="00D667A1"/>
    <w:rsid w:val="00D700C5"/>
    <w:rsid w:val="00D7188B"/>
    <w:rsid w:val="00D73696"/>
    <w:rsid w:val="00D77937"/>
    <w:rsid w:val="00D815D0"/>
    <w:rsid w:val="00D831DB"/>
    <w:rsid w:val="00D85E64"/>
    <w:rsid w:val="00DA1962"/>
    <w:rsid w:val="00DA37FC"/>
    <w:rsid w:val="00DB0CB1"/>
    <w:rsid w:val="00DB1187"/>
    <w:rsid w:val="00DB1F2C"/>
    <w:rsid w:val="00DB5D79"/>
    <w:rsid w:val="00DB72CE"/>
    <w:rsid w:val="00DC4237"/>
    <w:rsid w:val="00DC4D91"/>
    <w:rsid w:val="00DD0B44"/>
    <w:rsid w:val="00DE2781"/>
    <w:rsid w:val="00DE27CA"/>
    <w:rsid w:val="00DE52BD"/>
    <w:rsid w:val="00DE5573"/>
    <w:rsid w:val="00DE7E5B"/>
    <w:rsid w:val="00DF1038"/>
    <w:rsid w:val="00DF4B62"/>
    <w:rsid w:val="00E02E41"/>
    <w:rsid w:val="00E0517E"/>
    <w:rsid w:val="00E1032E"/>
    <w:rsid w:val="00E11E52"/>
    <w:rsid w:val="00E16108"/>
    <w:rsid w:val="00E23F62"/>
    <w:rsid w:val="00E26113"/>
    <w:rsid w:val="00E266A4"/>
    <w:rsid w:val="00E35306"/>
    <w:rsid w:val="00E35847"/>
    <w:rsid w:val="00E50FDE"/>
    <w:rsid w:val="00E51605"/>
    <w:rsid w:val="00E56F4A"/>
    <w:rsid w:val="00E579CC"/>
    <w:rsid w:val="00E61056"/>
    <w:rsid w:val="00E62D1A"/>
    <w:rsid w:val="00E6458D"/>
    <w:rsid w:val="00E64600"/>
    <w:rsid w:val="00E77C36"/>
    <w:rsid w:val="00E82B36"/>
    <w:rsid w:val="00E8391B"/>
    <w:rsid w:val="00E87432"/>
    <w:rsid w:val="00E922E8"/>
    <w:rsid w:val="00E943B8"/>
    <w:rsid w:val="00EA01AB"/>
    <w:rsid w:val="00EA1E5E"/>
    <w:rsid w:val="00EA2A85"/>
    <w:rsid w:val="00EA4B4C"/>
    <w:rsid w:val="00EB209E"/>
    <w:rsid w:val="00EB5CD1"/>
    <w:rsid w:val="00EC70CE"/>
    <w:rsid w:val="00ED52B7"/>
    <w:rsid w:val="00EE16D4"/>
    <w:rsid w:val="00EE2C87"/>
    <w:rsid w:val="00EE635F"/>
    <w:rsid w:val="00EF4086"/>
    <w:rsid w:val="00EF411D"/>
    <w:rsid w:val="00F0007F"/>
    <w:rsid w:val="00F030E3"/>
    <w:rsid w:val="00F03239"/>
    <w:rsid w:val="00F045B9"/>
    <w:rsid w:val="00F05FD0"/>
    <w:rsid w:val="00F0670C"/>
    <w:rsid w:val="00F0715C"/>
    <w:rsid w:val="00F1333F"/>
    <w:rsid w:val="00F15F5C"/>
    <w:rsid w:val="00F17D8E"/>
    <w:rsid w:val="00F215C0"/>
    <w:rsid w:val="00F22A36"/>
    <w:rsid w:val="00F3081C"/>
    <w:rsid w:val="00F36C5F"/>
    <w:rsid w:val="00F37149"/>
    <w:rsid w:val="00F43CB6"/>
    <w:rsid w:val="00F444BA"/>
    <w:rsid w:val="00F448EC"/>
    <w:rsid w:val="00F50D5F"/>
    <w:rsid w:val="00F5448A"/>
    <w:rsid w:val="00F565A3"/>
    <w:rsid w:val="00F56936"/>
    <w:rsid w:val="00F64334"/>
    <w:rsid w:val="00F74195"/>
    <w:rsid w:val="00F7435C"/>
    <w:rsid w:val="00F74AFA"/>
    <w:rsid w:val="00F77C79"/>
    <w:rsid w:val="00F81897"/>
    <w:rsid w:val="00F835E8"/>
    <w:rsid w:val="00F8417B"/>
    <w:rsid w:val="00F9119D"/>
    <w:rsid w:val="00FA22CE"/>
    <w:rsid w:val="00FA7A80"/>
    <w:rsid w:val="00FB0866"/>
    <w:rsid w:val="00FC04BE"/>
    <w:rsid w:val="00FC1CE8"/>
    <w:rsid w:val="00FC2A03"/>
    <w:rsid w:val="00FC3F7B"/>
    <w:rsid w:val="00FC5C06"/>
    <w:rsid w:val="00FD293A"/>
    <w:rsid w:val="00FD505C"/>
    <w:rsid w:val="00FE7E6F"/>
    <w:rsid w:val="00FF032A"/>
    <w:rsid w:val="00FF7E9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7837F"/>
  <w15:chartTrackingRefBased/>
  <w15:docId w15:val="{0D19699D-E038-4445-BB95-304D8542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0A0"/>
    <w:pPr>
      <w:spacing w:after="120" w:line="260" w:lineRule="atLeast"/>
    </w:pPr>
    <w:rPr>
      <w:color w:val="000000" w:themeColor="text1"/>
    </w:rPr>
  </w:style>
  <w:style w:type="paragraph" w:styleId="Heading1">
    <w:name w:val="heading 1"/>
    <w:basedOn w:val="Normal"/>
    <w:next w:val="Normal"/>
    <w:link w:val="Heading1Char"/>
    <w:uiPriority w:val="9"/>
    <w:qFormat/>
    <w:rsid w:val="00D14CD0"/>
    <w:pPr>
      <w:keepNext/>
      <w:keepLines/>
      <w:spacing w:after="180" w:line="320" w:lineRule="atLeast"/>
      <w:outlineLvl w:val="0"/>
    </w:pPr>
    <w:rPr>
      <w:rFonts w:asciiTheme="majorHAnsi" w:eastAsiaTheme="majorEastAsia" w:hAnsiTheme="majorHAnsi" w:cstheme="majorBidi"/>
      <w:bCs/>
      <w:caps/>
      <w:color w:val="DA291C" w:themeColor="accent1"/>
      <w:sz w:val="44"/>
      <w:szCs w:val="28"/>
    </w:rPr>
  </w:style>
  <w:style w:type="paragraph" w:styleId="Heading2">
    <w:name w:val="heading 2"/>
    <w:basedOn w:val="Normal"/>
    <w:next w:val="Normal"/>
    <w:link w:val="Heading2Char"/>
    <w:uiPriority w:val="9"/>
    <w:qFormat/>
    <w:rsid w:val="00D14CD0"/>
    <w:pPr>
      <w:keepNext/>
      <w:keepLines/>
      <w:numPr>
        <w:numId w:val="3"/>
      </w:numPr>
      <w:spacing w:after="160"/>
      <w:outlineLvl w:val="1"/>
    </w:pPr>
    <w:rPr>
      <w:rFonts w:asciiTheme="majorHAnsi" w:eastAsiaTheme="majorEastAsia" w:hAnsiTheme="majorHAnsi" w:cstheme="majorBidi"/>
      <w:b/>
      <w:bCs/>
      <w:color w:val="DA291C" w:themeColor="accent1"/>
      <w:sz w:val="28"/>
      <w:szCs w:val="26"/>
    </w:rPr>
  </w:style>
  <w:style w:type="paragraph" w:styleId="Heading3">
    <w:name w:val="heading 3"/>
    <w:basedOn w:val="Heading2"/>
    <w:next w:val="Normal"/>
    <w:link w:val="Heading3Char"/>
    <w:uiPriority w:val="9"/>
    <w:qFormat/>
    <w:rsid w:val="0064309A"/>
    <w:pPr>
      <w:numPr>
        <w:numId w:val="0"/>
      </w:numPr>
      <w:spacing w:after="0"/>
      <w:outlineLvl w:val="2"/>
    </w:pPr>
    <w:rPr>
      <w:bCs w:val="0"/>
      <w:color w:val="000000" w:themeColor="text1"/>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CD0"/>
    <w:rPr>
      <w:rFonts w:asciiTheme="majorHAnsi" w:eastAsiaTheme="majorEastAsia" w:hAnsiTheme="majorHAnsi" w:cstheme="majorBidi"/>
      <w:bCs/>
      <w:caps/>
      <w:color w:val="DA291C" w:themeColor="accent1"/>
      <w:sz w:val="44"/>
      <w:szCs w:val="28"/>
    </w:rPr>
  </w:style>
  <w:style w:type="character" w:customStyle="1" w:styleId="Heading2Char">
    <w:name w:val="Heading 2 Char"/>
    <w:basedOn w:val="DefaultParagraphFont"/>
    <w:link w:val="Heading2"/>
    <w:uiPriority w:val="9"/>
    <w:rsid w:val="00D14CD0"/>
    <w:rPr>
      <w:rFonts w:asciiTheme="majorHAnsi" w:eastAsiaTheme="majorEastAsia" w:hAnsiTheme="majorHAnsi" w:cstheme="majorBidi"/>
      <w:b/>
      <w:bCs/>
      <w:color w:val="DA291C" w:themeColor="accent1"/>
      <w:sz w:val="28"/>
      <w:szCs w:val="26"/>
    </w:rPr>
  </w:style>
  <w:style w:type="table" w:styleId="TableGrid">
    <w:name w:val="Table Grid"/>
    <w:basedOn w:val="TableNormal"/>
    <w:uiPriority w:val="59"/>
    <w:rsid w:val="00025E7D"/>
    <w:pPr>
      <w:spacing w:after="0" w:line="240" w:lineRule="auto"/>
    </w:pPr>
    <w:tblPr/>
  </w:style>
  <w:style w:type="paragraph" w:styleId="Header">
    <w:name w:val="header"/>
    <w:link w:val="HeaderChar"/>
    <w:uiPriority w:val="99"/>
    <w:rsid w:val="00D14CD0"/>
    <w:pPr>
      <w:tabs>
        <w:tab w:val="center" w:pos="4513"/>
        <w:tab w:val="right" w:pos="9026"/>
      </w:tabs>
      <w:spacing w:after="0" w:line="240" w:lineRule="auto"/>
    </w:pPr>
    <w:rPr>
      <w:rFonts w:ascii="TradeGothic Bold" w:hAnsi="TradeGothic Bold"/>
    </w:rPr>
  </w:style>
  <w:style w:type="character" w:customStyle="1" w:styleId="HeaderChar">
    <w:name w:val="Header Char"/>
    <w:basedOn w:val="DefaultParagraphFont"/>
    <w:link w:val="Header"/>
    <w:uiPriority w:val="99"/>
    <w:rsid w:val="00D14CD0"/>
    <w:rPr>
      <w:rFonts w:ascii="TradeGothic Bold" w:hAnsi="TradeGothic Bold"/>
    </w:rPr>
  </w:style>
  <w:style w:type="paragraph" w:styleId="Footer">
    <w:name w:val="footer"/>
    <w:link w:val="FooterChar"/>
    <w:uiPriority w:val="99"/>
    <w:rsid w:val="00207329"/>
    <w:pPr>
      <w:tabs>
        <w:tab w:val="right" w:pos="7371"/>
      </w:tabs>
      <w:spacing w:after="0" w:line="240" w:lineRule="auto"/>
    </w:pPr>
    <w:rPr>
      <w:sz w:val="14"/>
    </w:rPr>
  </w:style>
  <w:style w:type="character" w:customStyle="1" w:styleId="FooterChar">
    <w:name w:val="Footer Char"/>
    <w:basedOn w:val="DefaultParagraphFont"/>
    <w:link w:val="Footer"/>
    <w:uiPriority w:val="99"/>
    <w:rsid w:val="00207329"/>
    <w:rPr>
      <w:sz w:val="14"/>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64309A"/>
    <w:pPr>
      <w:numPr>
        <w:numId w:val="1"/>
      </w:numPr>
      <w:tabs>
        <w:tab w:val="left" w:pos="227"/>
      </w:tabs>
      <w:ind w:left="284" w:hanging="284"/>
      <w:contextualSpacing/>
    </w:pPr>
  </w:style>
  <w:style w:type="paragraph" w:styleId="ListBullet2">
    <w:name w:val="List Bullet 2"/>
    <w:basedOn w:val="Normal"/>
    <w:uiPriority w:val="99"/>
    <w:qFormat/>
    <w:rsid w:val="00805255"/>
    <w:pPr>
      <w:numPr>
        <w:numId w:val="2"/>
      </w:numPr>
      <w:ind w:left="568" w:hanging="284"/>
    </w:pPr>
  </w:style>
  <w:style w:type="paragraph" w:styleId="ListNumber">
    <w:name w:val="List Number"/>
    <w:basedOn w:val="Normal"/>
    <w:uiPriority w:val="99"/>
    <w:qFormat/>
    <w:rsid w:val="00805255"/>
    <w:pPr>
      <w:numPr>
        <w:ilvl w:val="1"/>
        <w:numId w:val="3"/>
      </w:numPr>
    </w:pPr>
  </w:style>
  <w:style w:type="paragraph" w:styleId="ListNumber2">
    <w:name w:val="List Number 2"/>
    <w:basedOn w:val="Normal"/>
    <w:uiPriority w:val="99"/>
    <w:qFormat/>
    <w:rsid w:val="00805255"/>
    <w:pPr>
      <w:numPr>
        <w:ilvl w:val="2"/>
        <w:numId w:val="3"/>
      </w:numPr>
    </w:pPr>
  </w:style>
  <w:style w:type="character" w:customStyle="1" w:styleId="Heading3Char">
    <w:name w:val="Heading 3 Char"/>
    <w:basedOn w:val="DefaultParagraphFont"/>
    <w:link w:val="Heading3"/>
    <w:uiPriority w:val="9"/>
    <w:rsid w:val="0064309A"/>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semiHidden/>
    <w:rsid w:val="00C8703B"/>
    <w:rPr>
      <w:rFonts w:asciiTheme="majorHAnsi" w:eastAsiaTheme="majorEastAsia" w:hAnsiTheme="majorHAnsi" w:cstheme="majorBidi"/>
      <w:b/>
      <w:bCs/>
      <w:iCs/>
      <w:color w:val="000000" w:themeColor="text1"/>
    </w:rPr>
  </w:style>
  <w:style w:type="paragraph" w:styleId="FootnoteText">
    <w:name w:val="footnote text"/>
    <w:basedOn w:val="Normal"/>
    <w:link w:val="FootnoteTextChar"/>
    <w:uiPriority w:val="99"/>
    <w:semiHidden/>
    <w:rsid w:val="00F3081C"/>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C8703B"/>
    <w:rPr>
      <w:sz w:val="16"/>
      <w:szCs w:val="20"/>
    </w:rPr>
  </w:style>
  <w:style w:type="paragraph" w:customStyle="1" w:styleId="Documenttitle">
    <w:name w:val="Document title"/>
    <w:next w:val="Normal"/>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rPr>
  </w:style>
  <w:style w:type="character" w:styleId="FootnoteReference">
    <w:name w:val="footnote reference"/>
    <w:basedOn w:val="DefaultParagraphFont"/>
    <w:uiPriority w:val="99"/>
    <w:semiHidden/>
    <w:rsid w:val="00412EA0"/>
    <w:rPr>
      <w:vertAlign w:val="superscript"/>
    </w:rPr>
  </w:style>
  <w:style w:type="paragraph" w:customStyle="1" w:styleId="Website">
    <w:name w:val="Website"/>
    <w:basedOn w:val="Footer"/>
    <w:qFormat/>
    <w:rsid w:val="00805255"/>
    <w:pPr>
      <w:spacing w:after="40"/>
    </w:pPr>
    <w:rPr>
      <w:color w:val="DA291C" w:themeColor="accent1"/>
      <w:sz w:val="22"/>
    </w:rPr>
  </w:style>
  <w:style w:type="paragraph" w:customStyle="1" w:styleId="DocumentTitle0">
    <w:name w:val="Document Title"/>
    <w:basedOn w:val="Normal"/>
    <w:qFormat/>
    <w:rsid w:val="00DB72CE"/>
    <w:pPr>
      <w:spacing w:before="240" w:after="240" w:line="1000" w:lineRule="exact"/>
    </w:pPr>
    <w:rPr>
      <w:rFonts w:ascii="Trade Gothic LT Com Cn" w:hAnsi="Trade Gothic LT Com Cn"/>
      <w:caps/>
      <w:sz w:val="100"/>
    </w:rPr>
  </w:style>
  <w:style w:type="paragraph" w:customStyle="1" w:styleId="DocumentSubtitle">
    <w:name w:val="Document Subtitle"/>
    <w:basedOn w:val="Normal"/>
    <w:next w:val="DocumentDescription"/>
    <w:qFormat/>
    <w:rsid w:val="000D30A0"/>
    <w:pPr>
      <w:spacing w:after="0"/>
    </w:pPr>
    <w:rPr>
      <w:rFonts w:asciiTheme="majorHAnsi" w:hAnsiTheme="majorHAnsi"/>
      <w:b/>
      <w:color w:val="DA291C" w:themeColor="accent1"/>
      <w:sz w:val="48"/>
    </w:rPr>
  </w:style>
  <w:style w:type="paragraph" w:customStyle="1" w:styleId="Tabletext">
    <w:name w:val="Table text"/>
    <w:basedOn w:val="Normal"/>
    <w:qFormat/>
    <w:rsid w:val="0097186F"/>
    <w:pPr>
      <w:spacing w:after="0" w:line="240" w:lineRule="auto"/>
    </w:pPr>
  </w:style>
  <w:style w:type="paragraph" w:customStyle="1" w:styleId="Tableheading">
    <w:name w:val="Table heading"/>
    <w:basedOn w:val="Tabletext"/>
    <w:qFormat/>
    <w:rsid w:val="0064309A"/>
    <w:rPr>
      <w:color w:val="FFFFFF" w:themeColor="background1"/>
      <w:sz w:val="24"/>
    </w:rPr>
  </w:style>
  <w:style w:type="paragraph" w:customStyle="1" w:styleId="DocumentDescription">
    <w:name w:val="Document Description"/>
    <w:basedOn w:val="DocumentSubtitle"/>
    <w:qFormat/>
    <w:rsid w:val="00D14CD0"/>
    <w:rPr>
      <w:b w:val="0"/>
      <w:color w:val="000000" w:themeColor="text1"/>
      <w:sz w:val="44"/>
    </w:rPr>
  </w:style>
  <w:style w:type="paragraph" w:customStyle="1" w:styleId="PullOutQuote">
    <w:name w:val="Pull Out Quote"/>
    <w:basedOn w:val="Normal"/>
    <w:next w:val="Normal"/>
    <w:qFormat/>
    <w:rsid w:val="0064309A"/>
    <w:pPr>
      <w:spacing w:before="120" w:after="240" w:line="360" w:lineRule="atLeast"/>
    </w:pPr>
    <w:rPr>
      <w:caps/>
      <w:sz w:val="36"/>
    </w:rPr>
  </w:style>
  <w:style w:type="paragraph" w:customStyle="1" w:styleId="PictureQuotetext">
    <w:name w:val="Picture Quote text"/>
    <w:basedOn w:val="Normal"/>
    <w:qFormat/>
    <w:rsid w:val="00D14CD0"/>
    <w:pPr>
      <w:spacing w:after="0"/>
    </w:pPr>
    <w:rPr>
      <w:b/>
    </w:rPr>
  </w:style>
  <w:style w:type="paragraph" w:customStyle="1" w:styleId="PhotoCredit">
    <w:name w:val="Photo Credit"/>
    <w:basedOn w:val="Normal"/>
    <w:qFormat/>
    <w:rsid w:val="00D14CD0"/>
    <w:pPr>
      <w:spacing w:after="0"/>
      <w:ind w:left="284"/>
    </w:pPr>
  </w:style>
  <w:style w:type="paragraph" w:styleId="ListParagraph">
    <w:name w:val="List Paragraph"/>
    <w:aliases w:val="texte,Paragraphe 2"/>
    <w:basedOn w:val="Normal"/>
    <w:link w:val="ListParagraphChar"/>
    <w:uiPriority w:val="34"/>
    <w:qFormat/>
    <w:rsid w:val="007710D2"/>
    <w:pPr>
      <w:spacing w:after="200" w:line="288" w:lineRule="auto"/>
      <w:ind w:left="720"/>
      <w:contextualSpacing/>
    </w:pPr>
    <w:rPr>
      <w:rFonts w:eastAsiaTheme="minorEastAsia"/>
      <w:i/>
      <w:iCs/>
      <w:color w:val="auto"/>
      <w:sz w:val="20"/>
      <w:szCs w:val="20"/>
      <w:lang w:val="en-US"/>
    </w:rPr>
  </w:style>
  <w:style w:type="character" w:customStyle="1" w:styleId="ListParagraphChar">
    <w:name w:val="List Paragraph Char"/>
    <w:aliases w:val="texte Char,Paragraphe 2 Char"/>
    <w:link w:val="ListParagraph"/>
    <w:uiPriority w:val="34"/>
    <w:rsid w:val="007710D2"/>
    <w:rPr>
      <w:rFonts w:eastAsiaTheme="minorEastAsia"/>
      <w:i/>
      <w:iCs/>
      <w:sz w:val="20"/>
      <w:szCs w:val="20"/>
      <w:lang w:val="en-US"/>
    </w:rPr>
  </w:style>
  <w:style w:type="table" w:styleId="GridTable1Light-Accent1">
    <w:name w:val="Grid Table 1 Light Accent 1"/>
    <w:basedOn w:val="TableNormal"/>
    <w:uiPriority w:val="46"/>
    <w:rsid w:val="007710D2"/>
    <w:pPr>
      <w:spacing w:after="0" w:line="240" w:lineRule="auto"/>
    </w:pPr>
    <w:rPr>
      <w:rFonts w:eastAsiaTheme="minorEastAsia"/>
      <w:lang w:val="en-US"/>
    </w:r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A237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67F2D"/>
    <w:rPr>
      <w:color w:val="DA291C" w:themeColor="hyperlink"/>
      <w:u w:val="single"/>
    </w:rPr>
  </w:style>
  <w:style w:type="table" w:styleId="GridTable1Light-Accent3">
    <w:name w:val="Grid Table 1 Light Accent 3"/>
    <w:basedOn w:val="TableNormal"/>
    <w:uiPriority w:val="46"/>
    <w:rsid w:val="00693C9D"/>
    <w:pPr>
      <w:spacing w:after="0" w:line="240" w:lineRule="auto"/>
    </w:pPr>
    <w:tblPr>
      <w:tblStyleRowBandSize w:val="1"/>
      <w:tblStyleColBandSize w:val="1"/>
      <w:tblBorders>
        <w:top w:val="single" w:sz="4" w:space="0" w:color="E6A197" w:themeColor="accent3" w:themeTint="66"/>
        <w:left w:val="single" w:sz="4" w:space="0" w:color="E6A197" w:themeColor="accent3" w:themeTint="66"/>
        <w:bottom w:val="single" w:sz="4" w:space="0" w:color="E6A197" w:themeColor="accent3" w:themeTint="66"/>
        <w:right w:val="single" w:sz="4" w:space="0" w:color="E6A197" w:themeColor="accent3" w:themeTint="66"/>
        <w:insideH w:val="single" w:sz="4" w:space="0" w:color="E6A197" w:themeColor="accent3" w:themeTint="66"/>
        <w:insideV w:val="single" w:sz="4" w:space="0" w:color="E6A197" w:themeColor="accent3" w:themeTint="66"/>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2" w:space="0" w:color="DA7263" w:themeColor="accent3" w:themeTint="99"/>
        </w:tcBorders>
      </w:tcPr>
    </w:tblStylePr>
    <w:tblStylePr w:type="firstCol">
      <w:rPr>
        <w:b/>
        <w:bCs/>
      </w:rPr>
    </w:tblStylePr>
    <w:tblStylePr w:type="lastCol">
      <w:rPr>
        <w:b/>
        <w:bCs/>
      </w:rPr>
    </w:tblStylePr>
  </w:style>
  <w:style w:type="paragraph" w:customStyle="1" w:styleId="Default">
    <w:name w:val="Default"/>
    <w:rsid w:val="007D3D04"/>
    <w:pPr>
      <w:autoSpaceDE w:val="0"/>
      <w:autoSpaceDN w:val="0"/>
      <w:adjustRightInd w:val="0"/>
      <w:spacing w:after="0" w:line="240" w:lineRule="auto"/>
    </w:pPr>
    <w:rPr>
      <w:rFonts w:ascii="Gill Sans MT" w:hAnsi="Gill Sans MT" w:cs="Gill Sans MT"/>
      <w:color w:val="000000"/>
      <w:sz w:val="24"/>
      <w:szCs w:val="24"/>
      <w:lang w:val="en-US"/>
    </w:rPr>
  </w:style>
  <w:style w:type="table" w:styleId="PlainTable4">
    <w:name w:val="Plain Table 4"/>
    <w:basedOn w:val="TableNormal"/>
    <w:uiPriority w:val="44"/>
    <w:rsid w:val="00440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rsid w:val="00C463C9"/>
    <w:rPr>
      <w:sz w:val="16"/>
      <w:szCs w:val="16"/>
    </w:rPr>
  </w:style>
  <w:style w:type="paragraph" w:styleId="CommentText">
    <w:name w:val="annotation text"/>
    <w:basedOn w:val="Normal"/>
    <w:link w:val="CommentTextChar"/>
    <w:uiPriority w:val="99"/>
    <w:semiHidden/>
    <w:rsid w:val="00C463C9"/>
    <w:pPr>
      <w:spacing w:line="240" w:lineRule="auto"/>
    </w:pPr>
    <w:rPr>
      <w:sz w:val="20"/>
      <w:szCs w:val="20"/>
    </w:rPr>
  </w:style>
  <w:style w:type="character" w:customStyle="1" w:styleId="CommentTextChar">
    <w:name w:val="Comment Text Char"/>
    <w:basedOn w:val="DefaultParagraphFont"/>
    <w:link w:val="CommentText"/>
    <w:uiPriority w:val="99"/>
    <w:semiHidden/>
    <w:rsid w:val="00C463C9"/>
    <w:rPr>
      <w:color w:val="000000" w:themeColor="text1"/>
      <w:sz w:val="20"/>
      <w:szCs w:val="20"/>
    </w:rPr>
  </w:style>
  <w:style w:type="paragraph" w:styleId="CommentSubject">
    <w:name w:val="annotation subject"/>
    <w:basedOn w:val="CommentText"/>
    <w:next w:val="CommentText"/>
    <w:link w:val="CommentSubjectChar"/>
    <w:uiPriority w:val="99"/>
    <w:semiHidden/>
    <w:rsid w:val="00C463C9"/>
    <w:rPr>
      <w:b/>
      <w:bCs/>
    </w:rPr>
  </w:style>
  <w:style w:type="character" w:customStyle="1" w:styleId="CommentSubjectChar">
    <w:name w:val="Comment Subject Char"/>
    <w:basedOn w:val="CommentTextChar"/>
    <w:link w:val="CommentSubject"/>
    <w:uiPriority w:val="99"/>
    <w:semiHidden/>
    <w:rsid w:val="00C463C9"/>
    <w:rPr>
      <w:b/>
      <w:bCs/>
      <w:color w:val="000000" w:themeColor="text1"/>
      <w:sz w:val="20"/>
      <w:szCs w:val="20"/>
    </w:rPr>
  </w:style>
  <w:style w:type="paragraph" w:customStyle="1" w:styleId="Paragraph">
    <w:name w:val="Paragraph"/>
    <w:basedOn w:val="BodyTextIndent"/>
    <w:rsid w:val="005B0D83"/>
    <w:pPr>
      <w:spacing w:before="120" w:line="240" w:lineRule="auto"/>
      <w:ind w:left="0"/>
      <w:jc w:val="both"/>
      <w:outlineLvl w:val="1"/>
    </w:pPr>
    <w:rPr>
      <w:rFonts w:ascii="Times New Roman" w:eastAsia="Times New Roman" w:hAnsi="Times New Roman" w:cs="Times New Roman"/>
      <w:color w:val="auto"/>
      <w:sz w:val="24"/>
      <w:szCs w:val="20"/>
      <w:lang w:val="en-US"/>
    </w:rPr>
  </w:style>
  <w:style w:type="paragraph" w:styleId="BodyTextIndent">
    <w:name w:val="Body Text Indent"/>
    <w:basedOn w:val="Normal"/>
    <w:link w:val="BodyTextIndentChar"/>
    <w:uiPriority w:val="99"/>
    <w:semiHidden/>
    <w:rsid w:val="005B0D83"/>
    <w:pPr>
      <w:ind w:left="360"/>
    </w:pPr>
  </w:style>
  <w:style w:type="character" w:customStyle="1" w:styleId="BodyTextIndentChar">
    <w:name w:val="Body Text Indent Char"/>
    <w:basedOn w:val="DefaultParagraphFont"/>
    <w:link w:val="BodyTextIndent"/>
    <w:uiPriority w:val="99"/>
    <w:semiHidden/>
    <w:rsid w:val="005B0D83"/>
    <w:rPr>
      <w:color w:val="000000" w:themeColor="text1"/>
    </w:rPr>
  </w:style>
  <w:style w:type="paragraph" w:styleId="NormalWeb">
    <w:name w:val="Normal (Web)"/>
    <w:basedOn w:val="Normal"/>
    <w:uiPriority w:val="99"/>
    <w:unhideWhenUsed/>
    <w:rsid w:val="00B26005"/>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5893">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79000127">
      <w:bodyDiv w:val="1"/>
      <w:marLeft w:val="0"/>
      <w:marRight w:val="0"/>
      <w:marTop w:val="0"/>
      <w:marBottom w:val="0"/>
      <w:divBdr>
        <w:top w:val="none" w:sz="0" w:space="0" w:color="auto"/>
        <w:left w:val="none" w:sz="0" w:space="0" w:color="auto"/>
        <w:bottom w:val="none" w:sz="0" w:space="0" w:color="auto"/>
        <w:right w:val="none" w:sz="0" w:space="0" w:color="auto"/>
      </w:divBdr>
    </w:div>
    <w:div w:id="863205763">
      <w:bodyDiv w:val="1"/>
      <w:marLeft w:val="0"/>
      <w:marRight w:val="0"/>
      <w:marTop w:val="0"/>
      <w:marBottom w:val="0"/>
      <w:divBdr>
        <w:top w:val="none" w:sz="0" w:space="0" w:color="auto"/>
        <w:left w:val="none" w:sz="0" w:space="0" w:color="auto"/>
        <w:bottom w:val="none" w:sz="0" w:space="0" w:color="auto"/>
        <w:right w:val="none" w:sz="0" w:space="0" w:color="auto"/>
      </w:divBdr>
    </w:div>
    <w:div w:id="996616591">
      <w:bodyDiv w:val="1"/>
      <w:marLeft w:val="0"/>
      <w:marRight w:val="0"/>
      <w:marTop w:val="0"/>
      <w:marBottom w:val="0"/>
      <w:divBdr>
        <w:top w:val="none" w:sz="0" w:space="0" w:color="auto"/>
        <w:left w:val="none" w:sz="0" w:space="0" w:color="auto"/>
        <w:bottom w:val="none" w:sz="0" w:space="0" w:color="auto"/>
        <w:right w:val="none" w:sz="0" w:space="0" w:color="auto"/>
      </w:divBdr>
    </w:div>
    <w:div w:id="1907645665">
      <w:bodyDiv w:val="1"/>
      <w:marLeft w:val="0"/>
      <w:marRight w:val="0"/>
      <w:marTop w:val="0"/>
      <w:marBottom w:val="0"/>
      <w:divBdr>
        <w:top w:val="none" w:sz="0" w:space="0" w:color="auto"/>
        <w:left w:val="none" w:sz="0" w:space="0" w:color="auto"/>
        <w:bottom w:val="none" w:sz="0" w:space="0" w:color="auto"/>
        <w:right w:val="none" w:sz="0" w:space="0" w:color="auto"/>
      </w:divBdr>
    </w:div>
    <w:div w:id="1987472163">
      <w:bodyDiv w:val="1"/>
      <w:marLeft w:val="0"/>
      <w:marRight w:val="0"/>
      <w:marTop w:val="0"/>
      <w:marBottom w:val="0"/>
      <w:divBdr>
        <w:top w:val="none" w:sz="0" w:space="0" w:color="auto"/>
        <w:left w:val="none" w:sz="0" w:space="0" w:color="auto"/>
        <w:bottom w:val="none" w:sz="0" w:space="0" w:color="auto"/>
        <w:right w:val="none" w:sz="0" w:space="0" w:color="auto"/>
      </w:divBdr>
    </w:div>
    <w:div w:id="21245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ajjad.akram@savethechildren.org"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janet.mugo@savethechildren.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vintradze\OneDrive%20-%20Save%20the%20Children%20International\Ana\Countries\Iraq\ECHO\Report%20Draft%20Ana\Save%20the%20Children%20Multipurpose%20Template%20(1).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46DBBBD2D0C4286DF22F1DA1F650F" ma:contentTypeVersion="1" ma:contentTypeDescription="Create a new document." ma:contentTypeScope="" ma:versionID="f2a5b14710f993a204aaa32e04058de0">
  <xsd:schema xmlns:xsd="http://www.w3.org/2001/XMLSchema" xmlns:xs="http://www.w3.org/2001/XMLSchema" xmlns:p="http://schemas.microsoft.com/office/2006/metadata/properties" xmlns:ns2="f271e05d-d410-45bb-87dd-b2ae6a154541" targetNamespace="http://schemas.microsoft.com/office/2006/metadata/properties" ma:root="true" ma:fieldsID="5778e0ffd54aef1001b4a6dcfbf85c88" ns2:_="">
    <xsd:import namespace="f271e05d-d410-45bb-87dd-b2ae6a154541"/>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1e05d-d410-45bb-87dd-b2ae6a154541"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f271e05d-d410-45bb-87dd-b2ae6a1545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5D929-AB44-42A6-A547-58B4D7803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1e05d-d410-45bb-87dd-b2ae6a154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8F096-6AC3-4C24-8A8C-44DCFE97F43A}">
  <ds:schemaRefs>
    <ds:schemaRef ds:uri="http://schemas.microsoft.com/office/2006/metadata/properties"/>
    <ds:schemaRef ds:uri="http://schemas.microsoft.com/office/infopath/2007/PartnerControls"/>
    <ds:schemaRef ds:uri="f271e05d-d410-45bb-87dd-b2ae6a154541"/>
  </ds:schemaRefs>
</ds:datastoreItem>
</file>

<file path=customXml/itemProps3.xml><?xml version="1.0" encoding="utf-8"?>
<ds:datastoreItem xmlns:ds="http://schemas.openxmlformats.org/officeDocument/2006/customXml" ds:itemID="{27C02003-2E9E-4A31-B2A0-5CB1F827B8E2}">
  <ds:schemaRefs>
    <ds:schemaRef ds:uri="http://schemas.microsoft.com/sharepoint/v3/contenttype/forms"/>
  </ds:schemaRefs>
</ds:datastoreItem>
</file>

<file path=customXml/itemProps4.xml><?xml version="1.0" encoding="utf-8"?>
<ds:datastoreItem xmlns:ds="http://schemas.openxmlformats.org/officeDocument/2006/customXml" ds:itemID="{CF3D708F-777C-46C8-81A2-E760ECAF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Save the Children Multipurpose Template (1)</Template>
  <TotalTime>1</TotalTime>
  <Pages>8</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Kvintradze, Ana</dc:creator>
  <cp:keywords/>
  <dc:description/>
  <cp:lastModifiedBy>Malik, Mohammed</cp:lastModifiedBy>
  <cp:revision>2</cp:revision>
  <cp:lastPrinted>2016-04-22T16:04:00Z</cp:lastPrinted>
  <dcterms:created xsi:type="dcterms:W3CDTF">2021-11-28T10:09:00Z</dcterms:created>
  <dcterms:modified xsi:type="dcterms:W3CDTF">2021-11-28T10:09:00Z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0x01010057446DBBBD2D0C4286DF22F1DA1F650F</vt:lpwstr>
  </property>
</Properties>
</file>