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86" w:rsidRDefault="005B4F86" w:rsidP="00BC0CFD">
      <w:pPr>
        <w:pStyle w:val="Heading1"/>
        <w:pBdr>
          <w:bottom w:val="single" w:sz="4" w:space="1" w:color="auto"/>
        </w:pBdr>
        <w:jc w:val="center"/>
      </w:pPr>
      <w:r>
        <w:rPr>
          <w:noProof/>
          <w:lang w:val="en-US"/>
        </w:rPr>
        <w:drawing>
          <wp:anchor distT="0" distB="0" distL="114300" distR="114300" simplePos="0" relativeHeight="251658240" behindDoc="0" locked="0" layoutInCell="1" allowOverlap="1">
            <wp:simplePos x="0" y="0"/>
            <wp:positionH relativeFrom="column">
              <wp:posOffset>-182880</wp:posOffset>
            </wp:positionH>
            <wp:positionV relativeFrom="paragraph">
              <wp:posOffset>-280035</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9992" cy="512064"/>
                    </a:xfrm>
                    <a:prstGeom prst="rect">
                      <a:avLst/>
                    </a:prstGeom>
                    <a:noFill/>
                    <a:ln>
                      <a:noFill/>
                    </a:ln>
                  </pic:spPr>
                </pic:pic>
              </a:graphicData>
            </a:graphic>
          </wp:anchor>
        </w:drawing>
      </w:r>
    </w:p>
    <w:p w:rsidR="005B4F86" w:rsidRDefault="005B4F86" w:rsidP="00BC0CFD">
      <w:pPr>
        <w:pStyle w:val="Heading1"/>
        <w:pBdr>
          <w:bottom w:val="single" w:sz="4" w:space="1" w:color="auto"/>
        </w:pBdr>
        <w:jc w:val="center"/>
      </w:pPr>
    </w:p>
    <w:p w:rsidR="00BC0CFD" w:rsidRDefault="000F2CAA" w:rsidP="00BC0CFD">
      <w:pPr>
        <w:pStyle w:val="Heading1"/>
        <w:pBdr>
          <w:bottom w:val="single" w:sz="4" w:space="1" w:color="auto"/>
        </w:pBdr>
        <w:jc w:val="center"/>
      </w:pPr>
      <w:r>
        <w:t>Request for Quotation</w:t>
      </w:r>
    </w:p>
    <w:p w:rsidR="00BC0CFD" w:rsidRDefault="00FC3665" w:rsidP="00FC3665">
      <w:pPr>
        <w:pStyle w:val="Heading2"/>
        <w:jc w:val="center"/>
      </w:pPr>
      <w:r>
        <w:t xml:space="preserve">Individual Consultant to </w:t>
      </w:r>
      <w:r w:rsidR="000F2CAA">
        <w:t xml:space="preserve">Design </w:t>
      </w:r>
      <w:r w:rsidR="00DE14BD">
        <w:t>Graphic I</w:t>
      </w:r>
      <w:r w:rsidR="000F2CAA">
        <w:t>llustrations for Start and Improve Your Business Training Manuals</w:t>
      </w:r>
    </w:p>
    <w:p w:rsidR="00DE14BD" w:rsidRDefault="00DE14BD" w:rsidP="00447066">
      <w:pPr>
        <w:rPr>
          <w:b/>
        </w:rPr>
      </w:pPr>
    </w:p>
    <w:p w:rsidR="00FC3665" w:rsidRDefault="00FC3665" w:rsidP="00447066">
      <w:pPr>
        <w:rPr>
          <w:b/>
        </w:rPr>
      </w:pPr>
      <w:r>
        <w:rPr>
          <w:b/>
        </w:rPr>
        <w:t xml:space="preserve">Start date: </w:t>
      </w:r>
      <w:r w:rsidR="00447066" w:rsidRPr="00CF0320">
        <w:t>18</w:t>
      </w:r>
      <w:r w:rsidRPr="00CF0320">
        <w:t>.04.2021</w:t>
      </w:r>
    </w:p>
    <w:p w:rsidR="00FC3665" w:rsidRDefault="00FC3665" w:rsidP="00447066">
      <w:pPr>
        <w:rPr>
          <w:b/>
        </w:rPr>
      </w:pPr>
      <w:r>
        <w:rPr>
          <w:b/>
        </w:rPr>
        <w:t xml:space="preserve">End date: </w:t>
      </w:r>
      <w:r w:rsidR="00447066" w:rsidRPr="00CF0320">
        <w:t>18</w:t>
      </w:r>
      <w:r w:rsidRPr="00CF0320">
        <w:t>.07.2021</w:t>
      </w:r>
    </w:p>
    <w:p w:rsidR="00DE14BD" w:rsidRPr="0049094D" w:rsidRDefault="00DE14BD" w:rsidP="00447066">
      <w:pPr>
        <w:rPr>
          <w:b/>
        </w:rPr>
      </w:pPr>
    </w:p>
    <w:p w:rsidR="00BC0CFD" w:rsidRDefault="00BC0CFD" w:rsidP="00BC0CFD">
      <w:pPr>
        <w:pStyle w:val="Heading2"/>
      </w:pPr>
      <w:r>
        <w:t>BACKGROUND AND INTRODUCTION</w:t>
      </w:r>
    </w:p>
    <w:p w:rsidR="00F74D1E" w:rsidRPr="00F74D1E" w:rsidRDefault="00F74D1E" w:rsidP="00AE23FC">
      <w:pPr>
        <w:jc w:val="both"/>
      </w:pPr>
      <w:r w:rsidRPr="00F74D1E">
        <w:t xml:space="preserve">As part of the </w:t>
      </w:r>
      <w:r w:rsidR="00AE23FC" w:rsidRPr="00AE23FC">
        <w:rPr>
          <w:i/>
        </w:rPr>
        <w:t>Partnership for Improving Prospects for Forcibly Displaced Persons and Host Communities</w:t>
      </w:r>
      <w:r w:rsidR="009E009C">
        <w:t xml:space="preserve"> (PROSPECTS)</w:t>
      </w:r>
      <w:r w:rsidR="00AE23FC">
        <w:rPr>
          <w:i/>
        </w:rPr>
        <w:t xml:space="preserve">, </w:t>
      </w:r>
      <w:r w:rsidRPr="00F74D1E">
        <w:t xml:space="preserve">the ILO </w:t>
      </w:r>
      <w:r w:rsidR="00DE14BD">
        <w:t>is undertaking an adaptation of</w:t>
      </w:r>
      <w:r w:rsidRPr="00F74D1E">
        <w:t xml:space="preserve"> its </w:t>
      </w:r>
      <w:r w:rsidRPr="00F74D1E">
        <w:rPr>
          <w:i/>
          <w:iCs/>
        </w:rPr>
        <w:t>Start and Improve Your Business (SIYB)</w:t>
      </w:r>
      <w:r w:rsidRPr="00F74D1E">
        <w:t xml:space="preserve"> learning tool </w:t>
      </w:r>
      <w:r w:rsidR="00DE14BD">
        <w:t xml:space="preserve">so-as-to be able </w:t>
      </w:r>
      <w:r w:rsidRPr="00F74D1E">
        <w:t>to</w:t>
      </w:r>
      <w:r w:rsidR="00DE14BD">
        <w:t xml:space="preserve"> better contextualize the lived experience of the </w:t>
      </w:r>
      <w:r w:rsidRPr="00F74D1E">
        <w:t>forcibly displaced and rural host communities in East Darfur and West Kordofan, Sudan. It is also develop</w:t>
      </w:r>
      <w:r w:rsidR="00AE23FC">
        <w:t>ing</w:t>
      </w:r>
      <w:r w:rsidRPr="00F74D1E">
        <w:t xml:space="preserve"> implementation modalities that will facilitate learning-by-doing in the markets of the targeted communities.</w:t>
      </w:r>
      <w:r w:rsidR="000C07AB">
        <w:t xml:space="preserve"> In Sudan, t</w:t>
      </w:r>
      <w:r w:rsidRPr="00F74D1E">
        <w:t>he Partnership is a unique multi-year program, funded by the Government of the Netherlands, that brings together</w:t>
      </w:r>
      <w:r w:rsidR="000C07AB">
        <w:t xml:space="preserve"> four</w:t>
      </w:r>
      <w:r w:rsidR="00DE14BD">
        <w:t xml:space="preserve"> agencies (ILO, </w:t>
      </w:r>
      <w:r w:rsidRPr="00F74D1E">
        <w:t>IFC, UNICEF,</w:t>
      </w:r>
      <w:r w:rsidR="00DE14BD">
        <w:t xml:space="preserve"> and</w:t>
      </w:r>
      <w:r w:rsidRPr="00F74D1E">
        <w:t xml:space="preserve"> UNHCR) to devise collaborative and innovative approaches for inclusive job creation and education in contexts characterized by forced displacement. The program encompasses three pillars, namely </w:t>
      </w:r>
    </w:p>
    <w:p w:rsidR="00F74D1E" w:rsidRPr="00F74D1E" w:rsidRDefault="00F74D1E" w:rsidP="00F74D1E">
      <w:pPr>
        <w:numPr>
          <w:ilvl w:val="0"/>
          <w:numId w:val="12"/>
        </w:numPr>
        <w:jc w:val="both"/>
      </w:pPr>
      <w:r w:rsidRPr="00F74D1E">
        <w:rPr>
          <w:lang w:val="en-US"/>
        </w:rPr>
        <w:t xml:space="preserve">Education and Learning; </w:t>
      </w:r>
    </w:p>
    <w:p w:rsidR="00F74D1E" w:rsidRPr="00F74D1E" w:rsidRDefault="00F74D1E" w:rsidP="00F74D1E">
      <w:pPr>
        <w:numPr>
          <w:ilvl w:val="0"/>
          <w:numId w:val="12"/>
        </w:numPr>
        <w:jc w:val="both"/>
      </w:pPr>
      <w:r w:rsidRPr="00F74D1E">
        <w:rPr>
          <w:lang w:val="en-US"/>
        </w:rPr>
        <w:t xml:space="preserve">Employment and Dignity; and </w:t>
      </w:r>
    </w:p>
    <w:p w:rsidR="00F74D1E" w:rsidRPr="00F74D1E" w:rsidRDefault="00F74D1E" w:rsidP="00F74D1E">
      <w:pPr>
        <w:numPr>
          <w:ilvl w:val="0"/>
          <w:numId w:val="12"/>
        </w:numPr>
        <w:jc w:val="both"/>
      </w:pPr>
      <w:r w:rsidRPr="00F74D1E">
        <w:rPr>
          <w:lang w:val="en-US"/>
        </w:rPr>
        <w:t xml:space="preserve">Protection and Inclusion. </w:t>
      </w:r>
    </w:p>
    <w:p w:rsidR="00DE14BD" w:rsidRDefault="00F74D1E" w:rsidP="00B31C5B">
      <w:pPr>
        <w:jc w:val="both"/>
      </w:pPr>
      <w:r w:rsidRPr="00F74D1E">
        <w:t xml:space="preserve">To promote </w:t>
      </w:r>
      <w:r w:rsidR="00FD14B1" w:rsidRPr="00F74D1E">
        <w:t>entrepreneurship</w:t>
      </w:r>
      <w:r w:rsidRPr="00F74D1E">
        <w:t xml:space="preserve"> in the targeted states, the ILO is using its </w:t>
      </w:r>
      <w:r w:rsidRPr="00DE14BD">
        <w:rPr>
          <w:rStyle w:val="Hyperlink"/>
        </w:rPr>
        <w:t>flagship business management training program SIYB</w:t>
      </w:r>
      <w:r w:rsidR="00BE06E5" w:rsidRPr="00DE14BD">
        <w:rPr>
          <w:rStyle w:val="Hyperlink"/>
        </w:rPr>
        <w:t xml:space="preserve">. </w:t>
      </w:r>
      <w:r w:rsidR="00BE06E5" w:rsidRPr="00DE14BD">
        <w:rPr>
          <w:rStyle w:val="Hyperlink"/>
          <w:color w:val="auto"/>
          <w:u w:val="none"/>
        </w:rPr>
        <w:t xml:space="preserve">This approach </w:t>
      </w:r>
      <w:r w:rsidRPr="00DE14BD">
        <w:t xml:space="preserve">has </w:t>
      </w:r>
      <w:r w:rsidRPr="00F74D1E">
        <w:t xml:space="preserve">trained more than 15 million potential entrepreneurs and led to the creation of </w:t>
      </w:r>
      <w:r w:rsidR="00DE14BD">
        <w:t xml:space="preserve">nearly </w:t>
      </w:r>
      <w:r w:rsidR="00DE14BD" w:rsidRPr="00F74D1E">
        <w:t>9</w:t>
      </w:r>
      <w:r w:rsidRPr="00F74D1E">
        <w:t xml:space="preserve"> million jobs worldwide. </w:t>
      </w:r>
      <w:r w:rsidR="00E8415A">
        <w:t xml:space="preserve">SIYB includes </w:t>
      </w:r>
      <w:r w:rsidR="00BE06E5">
        <w:t xml:space="preserve">the following </w:t>
      </w:r>
      <w:r w:rsidR="00E8415A">
        <w:t xml:space="preserve">four </w:t>
      </w:r>
      <w:r w:rsidR="00DE14BD">
        <w:t xml:space="preserve">training </w:t>
      </w:r>
      <w:r w:rsidR="00FD4A08">
        <w:t>manuals</w:t>
      </w:r>
      <w:r w:rsidR="00BE06E5">
        <w:t>: (i)</w:t>
      </w:r>
      <w:r w:rsidR="00E8415A">
        <w:t xml:space="preserve">Generate Your </w:t>
      </w:r>
      <w:r w:rsidR="00FD4A08">
        <w:t>Business</w:t>
      </w:r>
      <w:r w:rsidR="00E8415A">
        <w:t xml:space="preserve"> Idea, </w:t>
      </w:r>
      <w:r w:rsidR="00BE06E5">
        <w:t xml:space="preserve">(ii) </w:t>
      </w:r>
      <w:r w:rsidR="00FD4A08">
        <w:t xml:space="preserve">Start Your Business, </w:t>
      </w:r>
      <w:r w:rsidR="00BE06E5">
        <w:t xml:space="preserve">(iii) </w:t>
      </w:r>
      <w:r w:rsidR="00E8415A">
        <w:t>Imp</w:t>
      </w:r>
      <w:r w:rsidR="00814899">
        <w:t>rove</w:t>
      </w:r>
      <w:r w:rsidR="00E8415A">
        <w:t xml:space="preserve"> Your Business</w:t>
      </w:r>
      <w:r w:rsidR="00FD4A08">
        <w:t xml:space="preserve"> and</w:t>
      </w:r>
      <w:r w:rsidR="00BE06E5">
        <w:t>(iv)</w:t>
      </w:r>
      <w:r w:rsidR="00FD4A08">
        <w:t xml:space="preserve"> Expand Your Business. </w:t>
      </w:r>
      <w:r w:rsidRPr="00F74D1E">
        <w:t xml:space="preserve">The SIYB course focuses on helping to establish and develop small businesses as a strategy for creating more and better employment for </w:t>
      </w:r>
      <w:r w:rsidR="00BE06E5">
        <w:t xml:space="preserve">both </w:t>
      </w:r>
      <w:r w:rsidRPr="00F74D1E">
        <w:t xml:space="preserve">women and men. </w:t>
      </w:r>
    </w:p>
    <w:p w:rsidR="00DE14BD" w:rsidRDefault="00F74D1E" w:rsidP="00B31C5B">
      <w:pPr>
        <w:jc w:val="both"/>
      </w:pPr>
      <w:r w:rsidRPr="00F74D1E">
        <w:t>Research estimates show that the training course has led to the start-up of at least 2.65 million new businesses and the expansion of 40 per cent of existing businesses.However, as the needs of the entrepreneurs are dynamic and context dependent, the project will use the SIYB adaptation guide as an additional tool to respond to the learners’ specific needs and context</w:t>
      </w:r>
      <w:r w:rsidR="00BE06E5">
        <w:t xml:space="preserve"> and to support this goal the </w:t>
      </w:r>
      <w:r w:rsidRPr="00B31C5B">
        <w:t xml:space="preserve">development of </w:t>
      </w:r>
      <w:r w:rsidR="00FD14B1" w:rsidRPr="00B31C5B">
        <w:t>innovative</w:t>
      </w:r>
      <w:r w:rsidRPr="00B31C5B">
        <w:t xml:space="preserve"> implementation modalities </w:t>
      </w:r>
      <w:r w:rsidR="00FD14B1" w:rsidRPr="00B31C5B">
        <w:t>are underway</w:t>
      </w:r>
      <w:r w:rsidRPr="00B31C5B">
        <w:t xml:space="preserve">. </w:t>
      </w:r>
    </w:p>
    <w:p w:rsidR="00F74D1E" w:rsidRPr="00B31C5B" w:rsidRDefault="00F74D1E" w:rsidP="00B31C5B">
      <w:pPr>
        <w:jc w:val="both"/>
      </w:pPr>
      <w:r w:rsidRPr="00B31C5B">
        <w:t xml:space="preserve">The aim of </w:t>
      </w:r>
      <w:r w:rsidR="00BE06E5">
        <w:t>the ILOs efforts to adapt and contextualize the SIYB manuals to the specificities of operating in the country is to help better e</w:t>
      </w:r>
      <w:r w:rsidRPr="00B31C5B">
        <w:t xml:space="preserve">ncourage learners to make the plunge and to create businesses and revenue generating activities. It also attempts to create safe experiences for learners to gain entrepreneurial competencies through learning-by-doing and </w:t>
      </w:r>
      <w:r w:rsidR="00FD14B1" w:rsidRPr="00B31C5B">
        <w:t>reflecting</w:t>
      </w:r>
      <w:r w:rsidRPr="00B31C5B">
        <w:t xml:space="preserve"> on experiences gained from adapting to shocks-prone markets. </w:t>
      </w:r>
    </w:p>
    <w:p w:rsidR="00BC0CFD" w:rsidRDefault="00BC0CFD" w:rsidP="00CF0320">
      <w:pPr>
        <w:spacing w:line="240" w:lineRule="auto"/>
        <w:jc w:val="both"/>
      </w:pPr>
    </w:p>
    <w:p w:rsidR="00CF0320" w:rsidRDefault="00CF0320" w:rsidP="00CF0320">
      <w:pPr>
        <w:spacing w:line="240" w:lineRule="auto"/>
        <w:jc w:val="both"/>
      </w:pPr>
    </w:p>
    <w:p w:rsidR="00CF0320" w:rsidRDefault="00CF0320" w:rsidP="005B4F86">
      <w:pPr>
        <w:pStyle w:val="Heading2"/>
        <w:jc w:val="both"/>
      </w:pPr>
    </w:p>
    <w:p w:rsidR="00BC0CFD" w:rsidRDefault="00BC0CFD" w:rsidP="005B4F86">
      <w:pPr>
        <w:pStyle w:val="Heading2"/>
        <w:jc w:val="both"/>
      </w:pPr>
      <w:r>
        <w:t>OVERALL OBJECTIVES</w:t>
      </w:r>
    </w:p>
    <w:p w:rsidR="00FD14B1" w:rsidRPr="00FD14B1" w:rsidRDefault="00FD14B1" w:rsidP="00F469F5">
      <w:pPr>
        <w:jc w:val="both"/>
      </w:pPr>
      <w:r w:rsidRPr="00FD14B1">
        <w:t>The purpose of the</w:t>
      </w:r>
      <w:r>
        <w:t xml:space="preserve"> assignment is to </w:t>
      </w:r>
      <w:r w:rsidR="00BE06E5">
        <w:t>contract a</w:t>
      </w:r>
      <w:r w:rsidR="00FC3665">
        <w:t>n individual consultant in</w:t>
      </w:r>
      <w:r w:rsidR="00F469F5">
        <w:t xml:space="preserve">graphic </w:t>
      </w:r>
      <w:r w:rsidR="00BE06E5">
        <w:t xml:space="preserve">design services that can work with the ILO PROSPECTS Team and our SIYB Adaption Consultant (AC) to </w:t>
      </w:r>
      <w:r>
        <w:t>provide short-</w:t>
      </w:r>
      <w:r w:rsidRPr="00FD14B1">
        <w:t>term graphic illustration services to prepare designs / vi</w:t>
      </w:r>
      <w:r>
        <w:t xml:space="preserve">sualizations / illustrations for </w:t>
      </w:r>
      <w:r w:rsidR="00FD4A08">
        <w:t xml:space="preserve">the first three manuals of </w:t>
      </w:r>
      <w:r>
        <w:t>SIYB</w:t>
      </w:r>
      <w:r w:rsidR="00585739">
        <w:t xml:space="preserve">(detailed above) </w:t>
      </w:r>
      <w:r>
        <w:t xml:space="preserve">as well as the implementation modality booklet. </w:t>
      </w:r>
      <w:r w:rsidRPr="00FD14B1">
        <w:t>Specifically, the objectives are to:</w:t>
      </w:r>
    </w:p>
    <w:p w:rsidR="00FD14B1" w:rsidRPr="00FD14B1" w:rsidRDefault="00FD14B1" w:rsidP="008C6E20">
      <w:pPr>
        <w:numPr>
          <w:ilvl w:val="0"/>
          <w:numId w:val="13"/>
        </w:numPr>
        <w:tabs>
          <w:tab w:val="clear" w:pos="720"/>
        </w:tabs>
        <w:ind w:left="360"/>
        <w:jc w:val="both"/>
      </w:pPr>
      <w:r w:rsidRPr="00FD14B1">
        <w:t>Develop an attractive, clear illustrations / visualization style suitable for conveying information and representing ideas so target groups easily understand them</w:t>
      </w:r>
      <w:r w:rsidR="00BE06E5">
        <w:t>; and</w:t>
      </w:r>
    </w:p>
    <w:p w:rsidR="00FD14B1" w:rsidRPr="00FD14B1" w:rsidRDefault="00FD14B1" w:rsidP="00CF0320">
      <w:pPr>
        <w:numPr>
          <w:ilvl w:val="0"/>
          <w:numId w:val="13"/>
        </w:numPr>
        <w:tabs>
          <w:tab w:val="clear" w:pos="720"/>
        </w:tabs>
        <w:spacing w:line="240" w:lineRule="auto"/>
        <w:ind w:left="360"/>
        <w:jc w:val="both"/>
      </w:pPr>
      <w:r w:rsidRPr="00FD14B1">
        <w:t xml:space="preserve">Revise and finalize the </w:t>
      </w:r>
      <w:r w:rsidR="00E8415A">
        <w:t>SIYB</w:t>
      </w:r>
      <w:r w:rsidRPr="00FD14B1">
        <w:t xml:space="preserve"> materials </w:t>
      </w:r>
      <w:r w:rsidR="00E8415A">
        <w:t xml:space="preserve">with the </w:t>
      </w:r>
      <w:r w:rsidR="00B31C5B">
        <w:t xml:space="preserve">PROSPECTS Project team and </w:t>
      </w:r>
      <w:r w:rsidR="00E8415A">
        <w:t>SIYB Adaptation Consultant</w:t>
      </w:r>
      <w:r w:rsidRPr="00FD14B1">
        <w:t>.</w:t>
      </w:r>
    </w:p>
    <w:p w:rsidR="00E8415A" w:rsidRDefault="00E8415A" w:rsidP="00CF0320">
      <w:pPr>
        <w:pStyle w:val="Heading2"/>
        <w:spacing w:line="240" w:lineRule="auto"/>
        <w:jc w:val="both"/>
      </w:pPr>
    </w:p>
    <w:p w:rsidR="00BC0CFD" w:rsidRDefault="00BC0CFD" w:rsidP="005B4F86">
      <w:pPr>
        <w:pStyle w:val="Heading2"/>
        <w:jc w:val="both"/>
      </w:pPr>
      <w:r>
        <w:t>KEY DELIVERABLES</w:t>
      </w:r>
    </w:p>
    <w:p w:rsidR="00BC0CFD" w:rsidRDefault="00BE06E5" w:rsidP="005D4E10">
      <w:pPr>
        <w:pStyle w:val="ListParagraph"/>
        <w:numPr>
          <w:ilvl w:val="0"/>
          <w:numId w:val="3"/>
        </w:numPr>
        <w:jc w:val="both"/>
      </w:pPr>
      <w:r>
        <w:t>Graphically d</w:t>
      </w:r>
      <w:r w:rsidR="00E8415A">
        <w:t>esign</w:t>
      </w:r>
      <w:r w:rsidR="00585739">
        <w:t>/draft</w:t>
      </w:r>
      <w:r w:rsidR="00E8415A">
        <w:t xml:space="preserve"> eight </w:t>
      </w:r>
      <w:r w:rsidR="00585739">
        <w:t xml:space="preserve">original </w:t>
      </w:r>
      <w:r w:rsidR="00E8415A">
        <w:t>context-relevant characters that can be used in different scenarios across all chapters of SIYB’s three manuals as well as the implementation modality booklet (character’s description to be shared with selected illustrator)</w:t>
      </w:r>
      <w:r w:rsidR="002D4723">
        <w:t>;</w:t>
      </w:r>
    </w:p>
    <w:p w:rsidR="00E8415A" w:rsidRDefault="00E8415A" w:rsidP="00395454">
      <w:pPr>
        <w:pStyle w:val="ListParagraph"/>
        <w:numPr>
          <w:ilvl w:val="0"/>
          <w:numId w:val="3"/>
        </w:numPr>
        <w:jc w:val="both"/>
      </w:pPr>
      <w:r>
        <w:t>Develop</w:t>
      </w:r>
      <w:r w:rsidR="00002226">
        <w:t>ment of</w:t>
      </w:r>
      <w:r>
        <w:t xml:space="preserve"> 400 </w:t>
      </w:r>
      <w:r w:rsidR="00B31C5B">
        <w:t xml:space="preserve">contextualised </w:t>
      </w:r>
      <w:r>
        <w:t xml:space="preserve">illustrations </w:t>
      </w:r>
      <w:r w:rsidR="00B31C5B">
        <w:t xml:space="preserve">by using the characters </w:t>
      </w:r>
      <w:r w:rsidR="008C6E20">
        <w:t xml:space="preserve">developed </w:t>
      </w:r>
      <w:r w:rsidR="00B31C5B">
        <w:t xml:space="preserve">above instead of the ones already used in the SIYB Arabic generic version (to be shared later). </w:t>
      </w:r>
      <w:r w:rsidR="00395454" w:rsidRPr="00395454">
        <w:t xml:space="preserve">This is expected to be delivered </w:t>
      </w:r>
      <w:r w:rsidR="00395454">
        <w:t>after</w:t>
      </w:r>
      <w:r w:rsidR="00395454" w:rsidRPr="00395454">
        <w:t xml:space="preserve"> 3 months from signing the </w:t>
      </w:r>
      <w:r w:rsidR="00DE14BD" w:rsidRPr="00395454">
        <w:t>contract</w:t>
      </w:r>
      <w:r w:rsidR="00DE14BD">
        <w:t xml:space="preserve">. </w:t>
      </w:r>
      <w:r w:rsidR="00B31C5B">
        <w:t>The scope</w:t>
      </w:r>
      <w:r w:rsidR="0063170D">
        <w:t xml:space="preserve"> of this graphics design assignment</w:t>
      </w:r>
      <w:r w:rsidR="00B31C5B">
        <w:t xml:space="preserve"> is further detailed </w:t>
      </w:r>
      <w:r>
        <w:t>below:</w:t>
      </w:r>
    </w:p>
    <w:tbl>
      <w:tblPr>
        <w:tblStyle w:val="TableGrid"/>
        <w:tblW w:w="0" w:type="auto"/>
        <w:tblInd w:w="720" w:type="dxa"/>
        <w:tblLook w:val="04A0"/>
      </w:tblPr>
      <w:tblGrid>
        <w:gridCol w:w="5938"/>
        <w:gridCol w:w="2358"/>
      </w:tblGrid>
      <w:tr w:rsidR="00E8415A" w:rsidTr="0063170D">
        <w:tc>
          <w:tcPr>
            <w:tcW w:w="5938" w:type="dxa"/>
            <w:shd w:val="clear" w:color="auto" w:fill="D9D9D9" w:themeFill="background1" w:themeFillShade="D9"/>
          </w:tcPr>
          <w:p w:rsidR="00E8415A" w:rsidRPr="00E8415A" w:rsidRDefault="00E8415A" w:rsidP="00E8415A">
            <w:pPr>
              <w:pStyle w:val="ListParagraph"/>
              <w:ind w:left="0"/>
              <w:jc w:val="both"/>
              <w:rPr>
                <w:b/>
                <w:bCs/>
              </w:rPr>
            </w:pPr>
            <w:r w:rsidRPr="00E8415A">
              <w:rPr>
                <w:b/>
                <w:bCs/>
              </w:rPr>
              <w:t>Manual</w:t>
            </w:r>
          </w:p>
        </w:tc>
        <w:tc>
          <w:tcPr>
            <w:tcW w:w="2358" w:type="dxa"/>
            <w:shd w:val="clear" w:color="auto" w:fill="D9D9D9" w:themeFill="background1" w:themeFillShade="D9"/>
          </w:tcPr>
          <w:p w:rsidR="00E8415A" w:rsidRPr="00E8415A" w:rsidRDefault="00E8415A" w:rsidP="00E8415A">
            <w:pPr>
              <w:pStyle w:val="ListParagraph"/>
              <w:ind w:left="0"/>
              <w:jc w:val="both"/>
              <w:rPr>
                <w:b/>
                <w:bCs/>
              </w:rPr>
            </w:pPr>
            <w:r w:rsidRPr="00E8415A">
              <w:rPr>
                <w:b/>
                <w:bCs/>
              </w:rPr>
              <w:t>No. of illustrations</w:t>
            </w:r>
          </w:p>
        </w:tc>
      </w:tr>
      <w:tr w:rsidR="00E8415A" w:rsidTr="0063170D">
        <w:tc>
          <w:tcPr>
            <w:tcW w:w="5938" w:type="dxa"/>
            <w:vAlign w:val="center"/>
          </w:tcPr>
          <w:p w:rsidR="00E8415A" w:rsidRDefault="00E8415A" w:rsidP="0063170D">
            <w:pPr>
              <w:pStyle w:val="ListParagraph"/>
              <w:ind w:left="0"/>
            </w:pPr>
            <w:r>
              <w:t>Generate Your Business idea manual</w:t>
            </w:r>
          </w:p>
        </w:tc>
        <w:tc>
          <w:tcPr>
            <w:tcW w:w="2358" w:type="dxa"/>
            <w:vAlign w:val="center"/>
          </w:tcPr>
          <w:p w:rsidR="00E8415A" w:rsidRDefault="00E8415A" w:rsidP="0063170D">
            <w:pPr>
              <w:pStyle w:val="ListParagraph"/>
              <w:ind w:left="0"/>
              <w:jc w:val="center"/>
            </w:pPr>
            <w:r>
              <w:t>37</w:t>
            </w:r>
          </w:p>
        </w:tc>
      </w:tr>
      <w:tr w:rsidR="00E8415A" w:rsidTr="0063170D">
        <w:tc>
          <w:tcPr>
            <w:tcW w:w="5938" w:type="dxa"/>
            <w:vAlign w:val="center"/>
          </w:tcPr>
          <w:p w:rsidR="00E8415A" w:rsidRDefault="00E8415A" w:rsidP="0063170D">
            <w:pPr>
              <w:pStyle w:val="ListParagraph"/>
              <w:ind w:left="0"/>
            </w:pPr>
            <w:r>
              <w:t>Start Your Business Manual</w:t>
            </w:r>
          </w:p>
        </w:tc>
        <w:tc>
          <w:tcPr>
            <w:tcW w:w="2358" w:type="dxa"/>
            <w:vAlign w:val="center"/>
          </w:tcPr>
          <w:p w:rsidR="00E8415A" w:rsidRDefault="00E8415A" w:rsidP="0063170D">
            <w:pPr>
              <w:pStyle w:val="ListParagraph"/>
              <w:ind w:left="0"/>
              <w:jc w:val="center"/>
            </w:pPr>
            <w:r>
              <w:t>25</w:t>
            </w:r>
          </w:p>
        </w:tc>
      </w:tr>
      <w:tr w:rsidR="00E8415A" w:rsidTr="0063170D">
        <w:tc>
          <w:tcPr>
            <w:tcW w:w="5938" w:type="dxa"/>
            <w:vAlign w:val="center"/>
          </w:tcPr>
          <w:p w:rsidR="00E8415A" w:rsidRDefault="00E8415A" w:rsidP="0063170D">
            <w:pPr>
              <w:pStyle w:val="ListParagraph"/>
              <w:ind w:left="0"/>
            </w:pPr>
            <w:r>
              <w:t>Improve Your Business Manual (for all 6 sub-manuals)</w:t>
            </w:r>
          </w:p>
        </w:tc>
        <w:tc>
          <w:tcPr>
            <w:tcW w:w="2358" w:type="dxa"/>
            <w:vAlign w:val="center"/>
          </w:tcPr>
          <w:p w:rsidR="00E8415A" w:rsidRDefault="00E8415A" w:rsidP="0063170D">
            <w:pPr>
              <w:pStyle w:val="ListParagraph"/>
              <w:ind w:left="0"/>
              <w:jc w:val="center"/>
            </w:pPr>
            <w:r>
              <w:t>303</w:t>
            </w:r>
          </w:p>
        </w:tc>
      </w:tr>
      <w:tr w:rsidR="00E8415A" w:rsidTr="0063170D">
        <w:tc>
          <w:tcPr>
            <w:tcW w:w="5938" w:type="dxa"/>
            <w:vAlign w:val="center"/>
          </w:tcPr>
          <w:p w:rsidR="00E8415A" w:rsidRDefault="00E8415A" w:rsidP="0063170D">
            <w:pPr>
              <w:pStyle w:val="ListParagraph"/>
              <w:ind w:left="0"/>
            </w:pPr>
            <w:r>
              <w:t>Implementation modalities</w:t>
            </w:r>
          </w:p>
        </w:tc>
        <w:tc>
          <w:tcPr>
            <w:tcW w:w="2358" w:type="dxa"/>
            <w:vAlign w:val="center"/>
          </w:tcPr>
          <w:p w:rsidR="00E8415A" w:rsidRDefault="00E8415A" w:rsidP="0063170D">
            <w:pPr>
              <w:pStyle w:val="ListParagraph"/>
              <w:ind w:left="0"/>
              <w:jc w:val="center"/>
            </w:pPr>
            <w:r>
              <w:t>35</w:t>
            </w:r>
          </w:p>
        </w:tc>
      </w:tr>
      <w:tr w:rsidR="00E8415A" w:rsidTr="0063170D">
        <w:tc>
          <w:tcPr>
            <w:tcW w:w="5938" w:type="dxa"/>
            <w:vAlign w:val="center"/>
          </w:tcPr>
          <w:p w:rsidR="00E8415A" w:rsidRPr="00E8415A" w:rsidRDefault="00E8415A" w:rsidP="0063170D">
            <w:pPr>
              <w:pStyle w:val="ListParagraph"/>
              <w:ind w:left="0"/>
              <w:rPr>
                <w:b/>
                <w:bCs/>
              </w:rPr>
            </w:pPr>
            <w:r w:rsidRPr="00E8415A">
              <w:rPr>
                <w:b/>
                <w:bCs/>
              </w:rPr>
              <w:t>Total</w:t>
            </w:r>
            <w:r w:rsidR="0063170D">
              <w:rPr>
                <w:b/>
                <w:bCs/>
              </w:rPr>
              <w:t xml:space="preserve"> Illustrations Requested</w:t>
            </w:r>
          </w:p>
        </w:tc>
        <w:tc>
          <w:tcPr>
            <w:tcW w:w="2358" w:type="dxa"/>
            <w:shd w:val="clear" w:color="auto" w:fill="FFFFFF" w:themeFill="background1"/>
            <w:vAlign w:val="center"/>
          </w:tcPr>
          <w:p w:rsidR="00E8415A" w:rsidRPr="00E8415A" w:rsidRDefault="00E8415A" w:rsidP="0063170D">
            <w:pPr>
              <w:pStyle w:val="ListParagraph"/>
              <w:ind w:left="0"/>
              <w:jc w:val="center"/>
              <w:rPr>
                <w:b/>
                <w:bCs/>
              </w:rPr>
            </w:pPr>
            <w:r w:rsidRPr="00E8415A">
              <w:rPr>
                <w:b/>
                <w:bCs/>
              </w:rPr>
              <w:t>400</w:t>
            </w:r>
          </w:p>
        </w:tc>
      </w:tr>
    </w:tbl>
    <w:p w:rsidR="00E8415A" w:rsidRDefault="00E8415A" w:rsidP="00E8415A">
      <w:pPr>
        <w:pStyle w:val="ListParagraph"/>
        <w:jc w:val="both"/>
      </w:pPr>
    </w:p>
    <w:p w:rsidR="00585739" w:rsidRDefault="00585739" w:rsidP="008C6E20">
      <w:pPr>
        <w:pStyle w:val="ListParagraph"/>
        <w:numPr>
          <w:ilvl w:val="0"/>
          <w:numId w:val="3"/>
        </w:numPr>
        <w:jc w:val="both"/>
      </w:pPr>
      <w:r w:rsidRPr="00585739">
        <w:t xml:space="preserve">Work in close consultation with </w:t>
      </w:r>
      <w:r w:rsidR="00140713">
        <w:t xml:space="preserve">the </w:t>
      </w:r>
      <w:r>
        <w:t xml:space="preserve">PROSPECTS team and </w:t>
      </w:r>
      <w:r w:rsidR="008C6E20">
        <w:t xml:space="preserve">the Adaptation Consultant and </w:t>
      </w:r>
      <w:r>
        <w:t xml:space="preserve">be willing to attend </w:t>
      </w:r>
      <w:r w:rsidR="00002226">
        <w:t xml:space="preserve">MS </w:t>
      </w:r>
      <w:r w:rsidR="00140713">
        <w:t>Teams or Z</w:t>
      </w:r>
      <w:r>
        <w:t>oom meetings with members abroad as requested;</w:t>
      </w:r>
    </w:p>
    <w:p w:rsidR="00585739" w:rsidRPr="00DE14BD" w:rsidRDefault="00585739" w:rsidP="00FC3665">
      <w:pPr>
        <w:pStyle w:val="ListParagraph"/>
        <w:numPr>
          <w:ilvl w:val="0"/>
          <w:numId w:val="3"/>
        </w:numPr>
        <w:jc w:val="both"/>
      </w:pPr>
      <w:r>
        <w:t xml:space="preserve">Provide creative design </w:t>
      </w:r>
      <w:r w:rsidRPr="00DE14BD">
        <w:t>options</w:t>
      </w:r>
      <w:r w:rsidR="004B46DE" w:rsidRPr="00DE14BD">
        <w:t xml:space="preserve"> and storyboard samples that </w:t>
      </w:r>
      <w:r w:rsidR="00002226" w:rsidRPr="00DE14BD">
        <w:t>are context specific and relevant for</w:t>
      </w:r>
      <w:r w:rsidR="004B46DE" w:rsidRPr="00DE14BD">
        <w:t xml:space="preserve">the </w:t>
      </w:r>
      <w:r w:rsidR="00002226" w:rsidRPr="00DE14BD">
        <w:t xml:space="preserve">refugees and host communities </w:t>
      </w:r>
      <w:r w:rsidR="00FC3665" w:rsidRPr="00DE14BD">
        <w:t xml:space="preserve">and ILO targeted </w:t>
      </w:r>
      <w:r w:rsidR="004B46DE" w:rsidRPr="00DE14BD">
        <w:t>locations in East Darfur and West Kordofan</w:t>
      </w:r>
      <w:r w:rsidR="00002226" w:rsidRPr="00DE14BD">
        <w:t xml:space="preserve"> states of Sudan</w:t>
      </w:r>
      <w:r w:rsidRPr="00DE14BD">
        <w:t>;</w:t>
      </w:r>
    </w:p>
    <w:p w:rsidR="00585739" w:rsidRPr="00585739" w:rsidRDefault="00585739" w:rsidP="00585739">
      <w:pPr>
        <w:pStyle w:val="ListParagraph"/>
        <w:numPr>
          <w:ilvl w:val="0"/>
          <w:numId w:val="3"/>
        </w:numPr>
        <w:jc w:val="both"/>
      </w:pPr>
      <w:r w:rsidRPr="00DE14BD">
        <w:t>Submit all editable versions of illustrations and designs in</w:t>
      </w:r>
      <w:r w:rsidRPr="00585739">
        <w:t xml:space="preserve"> layered Adobe Photoshop, Illustra</w:t>
      </w:r>
      <w:r>
        <w:t>tor, InDesign and PDF documents;</w:t>
      </w:r>
    </w:p>
    <w:p w:rsidR="00585739" w:rsidRPr="00585739" w:rsidRDefault="00585739" w:rsidP="00585739">
      <w:pPr>
        <w:pStyle w:val="ListParagraph"/>
        <w:numPr>
          <w:ilvl w:val="0"/>
          <w:numId w:val="3"/>
        </w:numPr>
        <w:jc w:val="both"/>
      </w:pPr>
      <w:r w:rsidRPr="00585739">
        <w:t>Work from own convenient location and submit deliverables through email or</w:t>
      </w:r>
      <w:r w:rsidR="004B46DE">
        <w:t xml:space="preserve"> file transfer server sites </w:t>
      </w:r>
      <w:r w:rsidRPr="00585739">
        <w:t xml:space="preserve">as requested and </w:t>
      </w:r>
      <w:r w:rsidRPr="00585739">
        <w:rPr>
          <w:u w:val="single"/>
        </w:rPr>
        <w:t>on time</w:t>
      </w:r>
      <w:r>
        <w:t>;</w:t>
      </w:r>
    </w:p>
    <w:p w:rsidR="00585739" w:rsidRDefault="00585739" w:rsidP="00585739">
      <w:pPr>
        <w:pStyle w:val="ListParagraph"/>
        <w:numPr>
          <w:ilvl w:val="0"/>
          <w:numId w:val="3"/>
        </w:numPr>
        <w:jc w:val="both"/>
      </w:pPr>
      <w:r w:rsidRPr="00585739">
        <w:t>Be willing to modify, edit, or totally change designs including designi</w:t>
      </w:r>
      <w:r>
        <w:t>ng from scratch</w:t>
      </w:r>
      <w:r w:rsidR="00DE14BD">
        <w:t xml:space="preserve"> over a number of iterations </w:t>
      </w:r>
      <w:r>
        <w:t>until the</w:t>
      </w:r>
      <w:r w:rsidR="00DE14BD">
        <w:t xml:space="preserve"> ILO’s PROSPECTS</w:t>
      </w:r>
      <w:r>
        <w:t xml:space="preserve"> team is satisfied.</w:t>
      </w:r>
    </w:p>
    <w:p w:rsidR="00CF0320" w:rsidRDefault="008C6E20" w:rsidP="00CF0320">
      <w:pPr>
        <w:pStyle w:val="ListParagraph"/>
        <w:numPr>
          <w:ilvl w:val="0"/>
          <w:numId w:val="3"/>
        </w:numPr>
        <w:jc w:val="both"/>
      </w:pPr>
      <w:r w:rsidRPr="00FD14B1">
        <w:t xml:space="preserve">Prepare </w:t>
      </w:r>
      <w:r>
        <w:t xml:space="preserve">SIYB manuals draft with new illustrations for all chapters and for the implementation modality booklet as per requested (that might include: </w:t>
      </w:r>
      <w:r w:rsidRPr="00FD14B1">
        <w:t>games, playing cards and other illustrations and diagrams</w:t>
      </w:r>
      <w:r w:rsidR="00900A79">
        <w:t>)</w:t>
      </w:r>
      <w:r w:rsidRPr="00FD14B1">
        <w:t xml:space="preserve"> as required by the </w:t>
      </w:r>
      <w:r>
        <w:t>PROSPECTS</w:t>
      </w:r>
      <w:r w:rsidRPr="00FD14B1">
        <w:t xml:space="preserve"> team</w:t>
      </w:r>
    </w:p>
    <w:p w:rsidR="00CF0320" w:rsidRPr="00585739" w:rsidRDefault="00CF0320" w:rsidP="00CF0320">
      <w:pPr>
        <w:pStyle w:val="ListParagraph"/>
        <w:spacing w:line="240" w:lineRule="auto"/>
        <w:jc w:val="both"/>
      </w:pPr>
    </w:p>
    <w:p w:rsidR="00585739" w:rsidRPr="00585739" w:rsidRDefault="00585739" w:rsidP="001272EB">
      <w:pPr>
        <w:jc w:val="both"/>
      </w:pPr>
      <w:r w:rsidRPr="001272EB">
        <w:rPr>
          <w:b/>
          <w:bCs/>
        </w:rPr>
        <w:t> </w:t>
      </w:r>
      <w:r w:rsidRPr="00585739">
        <w:rPr>
          <w:b/>
          <w:bCs/>
        </w:rPr>
        <w:t>Considerations</w:t>
      </w:r>
    </w:p>
    <w:p w:rsidR="00585739" w:rsidRPr="00585739" w:rsidRDefault="00585739" w:rsidP="00191C9A">
      <w:pPr>
        <w:pStyle w:val="ListParagraph"/>
        <w:numPr>
          <w:ilvl w:val="0"/>
          <w:numId w:val="20"/>
        </w:numPr>
        <w:jc w:val="both"/>
      </w:pPr>
      <w:r w:rsidRPr="00585739">
        <w:rPr>
          <w:b/>
          <w:bCs/>
        </w:rPr>
        <w:t>Creativity:</w:t>
      </w:r>
      <w:r w:rsidRPr="00585739">
        <w:t> </w:t>
      </w:r>
      <w:r w:rsidR="00140713">
        <w:t xml:space="preserve">The designer must demonstrate creativity in previous work done with illustrations. </w:t>
      </w:r>
      <w:r w:rsidRPr="00585739">
        <w:t>All materials must be creatively done with the hig</w:t>
      </w:r>
      <w:r w:rsidR="00191C9A">
        <w:t>hest artistic quality. Designer</w:t>
      </w:r>
      <w:r w:rsidRPr="00585739">
        <w:t xml:space="preserve"> must be willing to change designs based on feedbacks from the </w:t>
      </w:r>
      <w:r w:rsidR="008C6E20">
        <w:t>PROSPECTS</w:t>
      </w:r>
      <w:r w:rsidRPr="00585739">
        <w:t xml:space="preserve"> team even if it means more than</w:t>
      </w:r>
      <w:r w:rsidR="00191C9A">
        <w:t xml:space="preserve"> three and four times. Designer</w:t>
      </w:r>
      <w:r w:rsidRPr="00585739">
        <w:t xml:space="preserve"> must be capable and experienced in understanding creative concepts when explained either directly or from group discussions brainstorming ideas for design.</w:t>
      </w:r>
    </w:p>
    <w:p w:rsidR="00585739" w:rsidRPr="00585739" w:rsidRDefault="00585739" w:rsidP="00191C9A">
      <w:pPr>
        <w:pStyle w:val="ListParagraph"/>
        <w:numPr>
          <w:ilvl w:val="0"/>
          <w:numId w:val="19"/>
        </w:numPr>
        <w:ind w:left="360" w:hanging="360"/>
        <w:jc w:val="both"/>
      </w:pPr>
      <w:r w:rsidRPr="00585739">
        <w:rPr>
          <w:b/>
          <w:bCs/>
        </w:rPr>
        <w:lastRenderedPageBreak/>
        <w:t>Comprehension:</w:t>
      </w:r>
      <w:r w:rsidRPr="00585739">
        <w:t> The materials should be clearly understandable by the target population.</w:t>
      </w:r>
    </w:p>
    <w:p w:rsidR="00585739" w:rsidRDefault="00585739" w:rsidP="00CF0320">
      <w:pPr>
        <w:pStyle w:val="ListParagraph"/>
        <w:numPr>
          <w:ilvl w:val="0"/>
          <w:numId w:val="19"/>
        </w:numPr>
        <w:spacing w:line="240" w:lineRule="auto"/>
        <w:ind w:left="360" w:hanging="360"/>
        <w:jc w:val="both"/>
      </w:pPr>
      <w:r w:rsidRPr="00585739">
        <w:rPr>
          <w:b/>
          <w:bCs/>
        </w:rPr>
        <w:t>Appropriateness:</w:t>
      </w:r>
      <w:r w:rsidRPr="00585739">
        <w:t xml:space="preserve"> All creative works must be appealing and respectful to the culture of </w:t>
      </w:r>
      <w:r w:rsidR="001272EB">
        <w:t>Sudan</w:t>
      </w:r>
      <w:r w:rsidRPr="00585739">
        <w:t>, gender sensitive, and considerate of targets with different backgrounds in different geographic settings. The materials should be appropriate for each intended audience in implied meanings, tones, format or style. Designs will not be sophisticated, abstract, or hidden nor should they contain any offensive pictures, signs, illustrations.</w:t>
      </w:r>
    </w:p>
    <w:p w:rsidR="00CF0320" w:rsidRPr="00585739" w:rsidRDefault="00CF0320" w:rsidP="00CF0320">
      <w:pPr>
        <w:spacing w:line="240" w:lineRule="auto"/>
        <w:jc w:val="both"/>
      </w:pPr>
    </w:p>
    <w:p w:rsidR="00F26F46" w:rsidRDefault="00F26F46" w:rsidP="00F26F46">
      <w:pPr>
        <w:pStyle w:val="Heading2"/>
        <w:jc w:val="both"/>
      </w:pPr>
      <w:r>
        <w:t>REPORTING LINES</w:t>
      </w:r>
    </w:p>
    <w:p w:rsidR="00F26F46" w:rsidRDefault="00F26F46" w:rsidP="00CF0320">
      <w:pPr>
        <w:spacing w:line="240" w:lineRule="auto"/>
        <w:jc w:val="both"/>
      </w:pPr>
      <w:r>
        <w:t xml:space="preserve">The selected </w:t>
      </w:r>
      <w:r w:rsidR="001272EB">
        <w:t>graphic</w:t>
      </w:r>
      <w:r w:rsidR="00140713">
        <w:t xml:space="preserve">designer </w:t>
      </w:r>
      <w:r>
        <w:t xml:space="preserve">will work under the </w:t>
      </w:r>
      <w:r w:rsidR="004B46DE">
        <w:t xml:space="preserve">overall administration </w:t>
      </w:r>
      <w:r>
        <w:t>of the PROSPECTS</w:t>
      </w:r>
      <w:r w:rsidR="004B46DE">
        <w:t xml:space="preserve"> Programme Manager and under the direct supervision of the ILOs PROSPECTS Sudan Enterprise Development Officer as well as in collaboration with </w:t>
      </w:r>
      <w:r w:rsidR="001272EB">
        <w:t>the SIYB Adaptation Consultant</w:t>
      </w:r>
      <w:r>
        <w:t xml:space="preserve">. This includes regular planning and progress meetings, joint discussions and agreement on </w:t>
      </w:r>
      <w:r w:rsidR="008C6E20">
        <w:t xml:space="preserve">designs, </w:t>
      </w:r>
      <w:r w:rsidR="001272EB">
        <w:t>characters</w:t>
      </w:r>
      <w:r w:rsidR="008C6E20">
        <w:t xml:space="preserve"> and submission dates</w:t>
      </w:r>
      <w:r>
        <w:t xml:space="preserve">. </w:t>
      </w:r>
    </w:p>
    <w:p w:rsidR="00CF0320" w:rsidRDefault="00CF0320" w:rsidP="00CF0320">
      <w:pPr>
        <w:spacing w:line="240" w:lineRule="auto"/>
        <w:jc w:val="both"/>
      </w:pPr>
    </w:p>
    <w:p w:rsidR="00BC0CFD" w:rsidRDefault="005B4F86" w:rsidP="005B4F86">
      <w:pPr>
        <w:pStyle w:val="Heading2"/>
        <w:jc w:val="both"/>
      </w:pPr>
      <w:r>
        <w:t>SU</w:t>
      </w:r>
      <w:r w:rsidR="00BC0CFD">
        <w:t>B</w:t>
      </w:r>
      <w:r>
        <w:t>M</w:t>
      </w:r>
      <w:r w:rsidR="00BC0CFD">
        <w:t>ISSION</w:t>
      </w:r>
    </w:p>
    <w:p w:rsidR="004B46DE" w:rsidRDefault="00BC0CFD" w:rsidP="00C450C7">
      <w:pPr>
        <w:jc w:val="both"/>
      </w:pPr>
      <w:r>
        <w:t xml:space="preserve">The interested </w:t>
      </w:r>
      <w:r w:rsidR="001272EB">
        <w:t xml:space="preserve">Graphic Illustrator </w:t>
      </w:r>
      <w:r>
        <w:t>should submit</w:t>
      </w:r>
      <w:r w:rsidR="00CF0320">
        <w:t xml:space="preserve"> the following to the ILO</w:t>
      </w:r>
      <w:r w:rsidR="001272EB">
        <w:t xml:space="preserve">: </w:t>
      </w:r>
      <w:r w:rsidR="001272EB" w:rsidRPr="001272EB">
        <w:rPr>
          <w:b/>
          <w:bCs/>
        </w:rPr>
        <w:t>1)</w:t>
      </w:r>
      <w:r w:rsidR="00CF0320">
        <w:t>A recent CV</w:t>
      </w:r>
      <w:r w:rsidR="00C450C7">
        <w:t xml:space="preserve"> that includes the date of birth and details the </w:t>
      </w:r>
      <w:r w:rsidR="00C450C7" w:rsidRPr="009D18C9">
        <w:t xml:space="preserve">background, experience and the range of services offered by the </w:t>
      </w:r>
      <w:r w:rsidR="00C450C7">
        <w:t xml:space="preserve">individual consultant. </w:t>
      </w:r>
      <w:r w:rsidR="00C450C7" w:rsidRPr="00DE14BD">
        <w:rPr>
          <w:b/>
          <w:bCs/>
        </w:rPr>
        <w:t>2)</w:t>
      </w:r>
      <w:r w:rsidR="00C450C7">
        <w:t xml:space="preserve"> S</w:t>
      </w:r>
      <w:r w:rsidR="001272EB">
        <w:t>amples of their work</w:t>
      </w:r>
      <w:r w:rsidR="00C450C7">
        <w:t xml:space="preserve">that </w:t>
      </w:r>
      <w:r w:rsidR="00C450C7" w:rsidRPr="009D18C9">
        <w:t>demonstrate</w:t>
      </w:r>
      <w:r w:rsidR="00C450C7">
        <w:t xml:space="preserve">shis/her </w:t>
      </w:r>
      <w:r w:rsidR="00C450C7" w:rsidRPr="009D18C9">
        <w:t>creativity in designing a range of documents for different platforms, for various audiences, including</w:t>
      </w:r>
      <w:r w:rsidR="00C450C7">
        <w:t xml:space="preserve"> designs for children, women and men of different ages and backgrounds. </w:t>
      </w:r>
      <w:r w:rsidR="001272EB" w:rsidRPr="001272EB">
        <w:rPr>
          <w:b/>
          <w:bCs/>
        </w:rPr>
        <w:t>3)</w:t>
      </w:r>
      <w:r w:rsidR="00C450C7">
        <w:t xml:space="preserve">An </w:t>
      </w:r>
      <w:r w:rsidR="00BB566C">
        <w:t xml:space="preserve">action plan that details </w:t>
      </w:r>
      <w:r w:rsidR="008C6E20">
        <w:t>phases</w:t>
      </w:r>
      <w:r w:rsidR="00BB566C">
        <w:t xml:space="preserve"> of submitting illustrations </w:t>
      </w:r>
      <w:r w:rsidR="001272EB">
        <w:t xml:space="preserve">and </w:t>
      </w:r>
      <w:r w:rsidR="00C450C7">
        <w:rPr>
          <w:b/>
          <w:bCs/>
        </w:rPr>
        <w:t>4</w:t>
      </w:r>
      <w:r w:rsidR="00C450C7" w:rsidRPr="001272EB">
        <w:rPr>
          <w:b/>
          <w:bCs/>
        </w:rPr>
        <w:t>)</w:t>
      </w:r>
      <w:r w:rsidR="00C450C7">
        <w:t xml:space="preserve"> fee per illustration (examples </w:t>
      </w:r>
      <w:r w:rsidR="00C450C7" w:rsidRPr="008C6E20">
        <w:t>of illustrations that need contextualisation are</w:t>
      </w:r>
      <w:r w:rsidR="00C450C7">
        <w:t xml:space="preserve"> in Annex 1 below),</w:t>
      </w:r>
      <w:r w:rsidR="001272EB">
        <w:t xml:space="preserve">. All of this to be submitted </w:t>
      </w:r>
      <w:r w:rsidR="004B46DE">
        <w:t xml:space="preserve">to the ILO PROSPECTS Sudan </w:t>
      </w:r>
      <w:r w:rsidR="00C450C7">
        <w:t>National Project Coordinator</w:t>
      </w:r>
      <w:r w:rsidR="004B46DE">
        <w:t xml:space="preserve">, Ms.FatimaSirelkhatim at </w:t>
      </w:r>
      <w:hyperlink r:id="rId7" w:history="1">
        <w:r w:rsidR="004B46DE" w:rsidRPr="008955D8">
          <w:rPr>
            <w:rStyle w:val="Hyperlink"/>
          </w:rPr>
          <w:t>Sirelkhatim@ilo.org</w:t>
        </w:r>
      </w:hyperlink>
      <w:r w:rsidR="001272EB">
        <w:t>no</w:t>
      </w:r>
      <w:r>
        <w:t xml:space="preserve"> later than </w:t>
      </w:r>
      <w:r w:rsidR="00191C9A">
        <w:rPr>
          <w:b/>
          <w:bCs/>
        </w:rPr>
        <w:t xml:space="preserve"> 15 April</w:t>
      </w:r>
      <w:r w:rsidRPr="00DD46A1">
        <w:rPr>
          <w:b/>
          <w:bCs/>
        </w:rPr>
        <w:t xml:space="preserve"> 2021, 4pm</w:t>
      </w:r>
      <w:r w:rsidR="00191C9A">
        <w:rPr>
          <w:b/>
          <w:bCs/>
        </w:rPr>
        <w:t xml:space="preserve"> Khartoum time.</w:t>
      </w:r>
      <w:r>
        <w:t xml:space="preserve">. </w:t>
      </w:r>
    </w:p>
    <w:p w:rsidR="00900A79" w:rsidRDefault="00CF0320" w:rsidP="00191C9A">
      <w:pPr>
        <w:jc w:val="both"/>
        <w:rPr>
          <w:b/>
          <w:bCs/>
        </w:rPr>
      </w:pPr>
      <w:r>
        <w:rPr>
          <w:b/>
          <w:bCs/>
        </w:rPr>
        <w:t xml:space="preserve">IMPORTANT: </w:t>
      </w:r>
      <w:r w:rsidR="0043491D" w:rsidRPr="00CF0320">
        <w:rPr>
          <w:bCs/>
        </w:rPr>
        <w:t xml:space="preserve">Please note that you must have a valid </w:t>
      </w:r>
      <w:r w:rsidR="00191C9A" w:rsidRPr="00CF0320">
        <w:rPr>
          <w:bCs/>
        </w:rPr>
        <w:t xml:space="preserve">Sudanese </w:t>
      </w:r>
      <w:r w:rsidR="0043491D" w:rsidRPr="00CF0320">
        <w:rPr>
          <w:bCs/>
        </w:rPr>
        <w:t xml:space="preserve">ID card </w:t>
      </w:r>
      <w:r w:rsidR="00191C9A" w:rsidRPr="00CF0320">
        <w:rPr>
          <w:bCs/>
        </w:rPr>
        <w:t>to engage in this assignment</w:t>
      </w:r>
      <w:r w:rsidR="003C20FD" w:rsidRPr="00CF0320">
        <w:rPr>
          <w:bCs/>
        </w:rPr>
        <w:t xml:space="preserve"> and have the </w:t>
      </w:r>
      <w:r>
        <w:rPr>
          <w:bCs/>
        </w:rPr>
        <w:t xml:space="preserve">legal/commercial </w:t>
      </w:r>
      <w:r w:rsidR="003C20FD" w:rsidRPr="00CF0320">
        <w:rPr>
          <w:bCs/>
        </w:rPr>
        <w:t>right to work in Sudan</w:t>
      </w:r>
      <w:r w:rsidR="00191C9A">
        <w:rPr>
          <w:b/>
          <w:bCs/>
        </w:rPr>
        <w:t xml:space="preserve">. </w:t>
      </w:r>
    </w:p>
    <w:p w:rsidR="00183ACB" w:rsidRPr="008C6E20" w:rsidRDefault="00183ACB" w:rsidP="00191C9A">
      <w:pPr>
        <w:jc w:val="both"/>
        <w:rPr>
          <w:b/>
          <w:bCs/>
        </w:rPr>
      </w:pPr>
    </w:p>
    <w:p w:rsidR="0043491D" w:rsidRDefault="0043491D" w:rsidP="0043491D">
      <w:pPr>
        <w:pStyle w:val="Heading2"/>
        <w:jc w:val="both"/>
      </w:pPr>
      <w:r>
        <w:t>SELECTION CRITERIA</w:t>
      </w:r>
    </w:p>
    <w:p w:rsidR="009D18C9" w:rsidRPr="00DE14BD" w:rsidRDefault="009D18C9" w:rsidP="009D18C9">
      <w:pPr>
        <w:rPr>
          <w:b/>
          <w:bCs/>
        </w:rPr>
      </w:pPr>
      <w:r w:rsidRPr="00DE14BD">
        <w:rPr>
          <w:b/>
          <w:bCs/>
        </w:rPr>
        <w:t xml:space="preserve">Technical Proposal </w:t>
      </w:r>
    </w:p>
    <w:p w:rsidR="00CF1FED" w:rsidRDefault="009D18C9" w:rsidP="00C450C7">
      <w:r>
        <w:t>Individual consultant</w:t>
      </w:r>
      <w:r w:rsidRPr="009D18C9">
        <w:t xml:space="preserve"> should submit a technical proposal which comprises of the company’s company. It should also include a portfolio with links to previous work done. The portfolio should </w:t>
      </w:r>
      <w:r w:rsidR="00900A79">
        <w:t xml:space="preserve">show works that highlight graphics </w:t>
      </w:r>
      <w:r w:rsidRPr="009D18C9">
        <w:t>for children</w:t>
      </w:r>
      <w:r w:rsidR="00900A79">
        <w:t xml:space="preserve">, </w:t>
      </w:r>
      <w:r w:rsidRPr="009D18C9">
        <w:t xml:space="preserve">adults of different ages, </w:t>
      </w:r>
      <w:r w:rsidR="00900A79">
        <w:t xml:space="preserve">socio-economic </w:t>
      </w:r>
      <w:r w:rsidRPr="009D18C9">
        <w:t>backgroun</w:t>
      </w:r>
      <w:r w:rsidR="00900A79">
        <w:t>ds, and other relevant features likely visible in PROSPECTS locations.</w:t>
      </w:r>
    </w:p>
    <w:p w:rsidR="00CF1FED" w:rsidRDefault="00AD506D" w:rsidP="00AD506D">
      <w:r w:rsidRPr="00AD506D">
        <w:t>The</w:t>
      </w:r>
      <w:r w:rsidR="00900A79">
        <w:t xml:space="preserve"> successful candidate will have a mix of expertise and qualifications in the focus areas related to this assignment. Evaluation of the suitability of the Consultant to work on this</w:t>
      </w:r>
      <w:r w:rsidRPr="00AD506D">
        <w:t xml:space="preserve"> assignment </w:t>
      </w:r>
      <w:r w:rsidR="00900A79">
        <w:t>will be made against the following technical criteria:</w:t>
      </w:r>
    </w:p>
    <w:tbl>
      <w:tblPr>
        <w:tblStyle w:val="TableGrid"/>
        <w:tblW w:w="9067" w:type="dxa"/>
        <w:tblLook w:val="04A0"/>
      </w:tblPr>
      <w:tblGrid>
        <w:gridCol w:w="6941"/>
        <w:gridCol w:w="2126"/>
      </w:tblGrid>
      <w:tr w:rsidR="00191C9A" w:rsidTr="00900A79">
        <w:trPr>
          <w:trHeight w:val="441"/>
        </w:trPr>
        <w:tc>
          <w:tcPr>
            <w:tcW w:w="6941" w:type="dxa"/>
            <w:shd w:val="clear" w:color="auto" w:fill="F2F2F2" w:themeFill="background1" w:themeFillShade="F2"/>
            <w:vAlign w:val="center"/>
          </w:tcPr>
          <w:p w:rsidR="00191C9A" w:rsidRPr="00DE14BD" w:rsidRDefault="00900A79" w:rsidP="00900A79">
            <w:pPr>
              <w:jc w:val="center"/>
              <w:rPr>
                <w:b/>
                <w:bCs/>
              </w:rPr>
            </w:pPr>
            <w:r>
              <w:rPr>
                <w:b/>
                <w:bCs/>
              </w:rPr>
              <w:t>Evaluation C</w:t>
            </w:r>
            <w:r w:rsidR="00191C9A" w:rsidRPr="00DE14BD">
              <w:rPr>
                <w:b/>
                <w:bCs/>
              </w:rPr>
              <w:t>riteria</w:t>
            </w:r>
          </w:p>
        </w:tc>
        <w:tc>
          <w:tcPr>
            <w:tcW w:w="2126" w:type="dxa"/>
            <w:shd w:val="clear" w:color="auto" w:fill="F2F2F2" w:themeFill="background1" w:themeFillShade="F2"/>
            <w:vAlign w:val="center"/>
          </w:tcPr>
          <w:p w:rsidR="00191C9A" w:rsidRPr="00DE14BD" w:rsidRDefault="00191C9A" w:rsidP="00900A79">
            <w:pPr>
              <w:jc w:val="center"/>
              <w:rPr>
                <w:b/>
                <w:bCs/>
              </w:rPr>
            </w:pPr>
            <w:r w:rsidRPr="00DE14BD">
              <w:rPr>
                <w:b/>
                <w:bCs/>
              </w:rPr>
              <w:t>Maximum mark</w:t>
            </w:r>
          </w:p>
        </w:tc>
      </w:tr>
      <w:tr w:rsidR="00AD506D" w:rsidTr="00CF0320">
        <w:trPr>
          <w:trHeight w:val="417"/>
        </w:trPr>
        <w:tc>
          <w:tcPr>
            <w:tcW w:w="9067" w:type="dxa"/>
            <w:gridSpan w:val="2"/>
            <w:shd w:val="clear" w:color="auto" w:fill="D5DCE4" w:themeFill="text2" w:themeFillTint="33"/>
            <w:vAlign w:val="center"/>
          </w:tcPr>
          <w:p w:rsidR="00AD506D" w:rsidRPr="00DE14BD" w:rsidRDefault="00AD506D" w:rsidP="00900A79">
            <w:pPr>
              <w:pStyle w:val="ListParagraph"/>
              <w:numPr>
                <w:ilvl w:val="0"/>
                <w:numId w:val="21"/>
              </w:numPr>
              <w:rPr>
                <w:b/>
                <w:bCs/>
              </w:rPr>
            </w:pPr>
            <w:r w:rsidRPr="00DE14BD">
              <w:rPr>
                <w:b/>
                <w:bCs/>
              </w:rPr>
              <w:t>Expertise/Qualification</w:t>
            </w:r>
          </w:p>
        </w:tc>
      </w:tr>
      <w:tr w:rsidR="00AD506D" w:rsidTr="00900A79">
        <w:trPr>
          <w:trHeight w:val="708"/>
        </w:trPr>
        <w:tc>
          <w:tcPr>
            <w:tcW w:w="6941" w:type="dxa"/>
            <w:vAlign w:val="center"/>
          </w:tcPr>
          <w:p w:rsidR="00AD506D" w:rsidRPr="00900A79" w:rsidRDefault="00AD506D" w:rsidP="00900A79">
            <w:pPr>
              <w:rPr>
                <w:sz w:val="20"/>
                <w:szCs w:val="20"/>
              </w:rPr>
            </w:pPr>
            <w:r w:rsidRPr="00900A79">
              <w:rPr>
                <w:sz w:val="20"/>
                <w:szCs w:val="20"/>
              </w:rPr>
              <w:t>The individual consultant should have at least a</w:t>
            </w:r>
            <w:r w:rsidR="004A6DD7" w:rsidRPr="00900A79">
              <w:rPr>
                <w:sz w:val="20"/>
                <w:szCs w:val="20"/>
              </w:rPr>
              <w:t xml:space="preserve"> certificate </w:t>
            </w:r>
            <w:r w:rsidRPr="00900A79">
              <w:rPr>
                <w:sz w:val="20"/>
                <w:szCs w:val="20"/>
              </w:rPr>
              <w:t>in graphic design or a related field. Undergraduate degree in graphic Design</w:t>
            </w:r>
            <w:r w:rsidR="004A6DD7" w:rsidRPr="00900A79">
              <w:rPr>
                <w:sz w:val="20"/>
                <w:szCs w:val="20"/>
              </w:rPr>
              <w:t xml:space="preserve"> or related filed</w:t>
            </w:r>
            <w:r w:rsidRPr="00900A79">
              <w:rPr>
                <w:sz w:val="20"/>
                <w:szCs w:val="20"/>
              </w:rPr>
              <w:t xml:space="preserve"> is preferred</w:t>
            </w:r>
          </w:p>
        </w:tc>
        <w:tc>
          <w:tcPr>
            <w:tcW w:w="2126" w:type="dxa"/>
            <w:vAlign w:val="center"/>
          </w:tcPr>
          <w:p w:rsidR="00AD506D" w:rsidRDefault="004A6DD7" w:rsidP="00900A79">
            <w:pPr>
              <w:jc w:val="center"/>
            </w:pPr>
            <w:r>
              <w:t>10</w:t>
            </w:r>
          </w:p>
        </w:tc>
      </w:tr>
      <w:tr w:rsidR="00AD506D" w:rsidTr="00900A79">
        <w:trPr>
          <w:trHeight w:val="415"/>
        </w:trPr>
        <w:tc>
          <w:tcPr>
            <w:tcW w:w="6941" w:type="dxa"/>
            <w:vAlign w:val="center"/>
          </w:tcPr>
          <w:p w:rsidR="00AD506D" w:rsidRPr="00900A79" w:rsidRDefault="004A6DD7" w:rsidP="00900A79">
            <w:pPr>
              <w:rPr>
                <w:sz w:val="20"/>
                <w:szCs w:val="20"/>
              </w:rPr>
            </w:pPr>
            <w:r w:rsidRPr="00900A79">
              <w:rPr>
                <w:sz w:val="20"/>
                <w:szCs w:val="20"/>
              </w:rPr>
              <w:t>At least 5 years demonstrated experience in design and layout of documents</w:t>
            </w:r>
          </w:p>
        </w:tc>
        <w:tc>
          <w:tcPr>
            <w:tcW w:w="2126" w:type="dxa"/>
            <w:vAlign w:val="center"/>
          </w:tcPr>
          <w:p w:rsidR="00AD506D" w:rsidRDefault="004A6DD7" w:rsidP="00900A79">
            <w:pPr>
              <w:jc w:val="center"/>
            </w:pPr>
            <w:r>
              <w:t>10</w:t>
            </w:r>
          </w:p>
        </w:tc>
      </w:tr>
      <w:tr w:rsidR="00AD506D" w:rsidTr="00900A79">
        <w:trPr>
          <w:trHeight w:val="562"/>
        </w:trPr>
        <w:tc>
          <w:tcPr>
            <w:tcW w:w="6941" w:type="dxa"/>
            <w:vAlign w:val="center"/>
          </w:tcPr>
          <w:p w:rsidR="00AD506D" w:rsidRPr="00900A79" w:rsidRDefault="004A6DD7" w:rsidP="00900A79">
            <w:pPr>
              <w:rPr>
                <w:sz w:val="20"/>
                <w:szCs w:val="20"/>
              </w:rPr>
            </w:pPr>
            <w:r w:rsidRPr="00900A79">
              <w:rPr>
                <w:sz w:val="20"/>
                <w:szCs w:val="20"/>
              </w:rPr>
              <w:t xml:space="preserve">Design for </w:t>
            </w:r>
            <w:r w:rsidR="002019FB" w:rsidRPr="00900A79">
              <w:rPr>
                <w:sz w:val="20"/>
                <w:szCs w:val="20"/>
              </w:rPr>
              <w:t xml:space="preserve">organisations that work in humanitarian or development fields </w:t>
            </w:r>
            <w:r w:rsidRPr="00900A79">
              <w:rPr>
                <w:sz w:val="20"/>
                <w:szCs w:val="20"/>
              </w:rPr>
              <w:t>would be an asset</w:t>
            </w:r>
          </w:p>
        </w:tc>
        <w:tc>
          <w:tcPr>
            <w:tcW w:w="2126" w:type="dxa"/>
            <w:vAlign w:val="center"/>
          </w:tcPr>
          <w:p w:rsidR="00AD506D" w:rsidRDefault="004A6DD7" w:rsidP="00900A79">
            <w:pPr>
              <w:jc w:val="center"/>
            </w:pPr>
            <w:r>
              <w:t>5</w:t>
            </w:r>
          </w:p>
        </w:tc>
      </w:tr>
      <w:tr w:rsidR="004A6DD7" w:rsidTr="00900A79">
        <w:trPr>
          <w:trHeight w:val="411"/>
        </w:trPr>
        <w:tc>
          <w:tcPr>
            <w:tcW w:w="6941" w:type="dxa"/>
            <w:vAlign w:val="center"/>
          </w:tcPr>
          <w:p w:rsidR="004A6DD7" w:rsidRPr="00900A79" w:rsidRDefault="004A6DD7" w:rsidP="00900A79">
            <w:pPr>
              <w:rPr>
                <w:sz w:val="20"/>
                <w:szCs w:val="20"/>
              </w:rPr>
            </w:pPr>
            <w:r w:rsidRPr="00900A79">
              <w:rPr>
                <w:sz w:val="20"/>
                <w:szCs w:val="20"/>
              </w:rPr>
              <w:t>Fluency in Arabic and English is a must</w:t>
            </w:r>
          </w:p>
        </w:tc>
        <w:tc>
          <w:tcPr>
            <w:tcW w:w="2126" w:type="dxa"/>
            <w:vAlign w:val="center"/>
          </w:tcPr>
          <w:p w:rsidR="004A6DD7" w:rsidRDefault="004A6DD7" w:rsidP="00900A79">
            <w:pPr>
              <w:jc w:val="center"/>
            </w:pPr>
            <w:r>
              <w:t>5</w:t>
            </w:r>
          </w:p>
        </w:tc>
      </w:tr>
      <w:tr w:rsidR="00AD506D" w:rsidTr="00900A79">
        <w:trPr>
          <w:trHeight w:val="411"/>
        </w:trPr>
        <w:tc>
          <w:tcPr>
            <w:tcW w:w="6941" w:type="dxa"/>
            <w:vAlign w:val="center"/>
          </w:tcPr>
          <w:p w:rsidR="00AD506D" w:rsidRPr="00DE14BD" w:rsidRDefault="004A6DD7" w:rsidP="00900A79">
            <w:pPr>
              <w:rPr>
                <w:b/>
                <w:bCs/>
              </w:rPr>
            </w:pPr>
            <w:r w:rsidRPr="00DE14BD">
              <w:rPr>
                <w:b/>
                <w:bCs/>
              </w:rPr>
              <w:lastRenderedPageBreak/>
              <w:t>Maximum Points</w:t>
            </w:r>
          </w:p>
        </w:tc>
        <w:tc>
          <w:tcPr>
            <w:tcW w:w="2126" w:type="dxa"/>
            <w:vAlign w:val="center"/>
          </w:tcPr>
          <w:p w:rsidR="00AD506D" w:rsidRPr="00DE14BD" w:rsidRDefault="004A6DD7" w:rsidP="00900A79">
            <w:pPr>
              <w:jc w:val="center"/>
              <w:rPr>
                <w:b/>
                <w:bCs/>
              </w:rPr>
            </w:pPr>
            <w:r w:rsidRPr="00DE14BD">
              <w:rPr>
                <w:b/>
                <w:bCs/>
              </w:rPr>
              <w:t>30</w:t>
            </w:r>
          </w:p>
        </w:tc>
      </w:tr>
      <w:tr w:rsidR="004A6DD7" w:rsidTr="00CF0320">
        <w:trPr>
          <w:trHeight w:val="416"/>
        </w:trPr>
        <w:tc>
          <w:tcPr>
            <w:tcW w:w="9067" w:type="dxa"/>
            <w:gridSpan w:val="2"/>
            <w:shd w:val="clear" w:color="auto" w:fill="D5DCE4" w:themeFill="text2" w:themeFillTint="33"/>
            <w:vAlign w:val="center"/>
          </w:tcPr>
          <w:p w:rsidR="004A6DD7" w:rsidRPr="00DE14BD" w:rsidRDefault="004A6DD7" w:rsidP="00900A79">
            <w:pPr>
              <w:pStyle w:val="ListParagraph"/>
              <w:numPr>
                <w:ilvl w:val="0"/>
                <w:numId w:val="21"/>
              </w:numPr>
              <w:rPr>
                <w:b/>
                <w:bCs/>
              </w:rPr>
            </w:pPr>
            <w:r w:rsidRPr="00DE14BD">
              <w:rPr>
                <w:b/>
                <w:bCs/>
              </w:rPr>
              <w:t>Proposed approach to deliver the ToR’s scope of work</w:t>
            </w:r>
          </w:p>
        </w:tc>
      </w:tr>
      <w:tr w:rsidR="00AD506D" w:rsidTr="00900A79">
        <w:trPr>
          <w:trHeight w:val="971"/>
        </w:trPr>
        <w:tc>
          <w:tcPr>
            <w:tcW w:w="6941" w:type="dxa"/>
            <w:vAlign w:val="center"/>
          </w:tcPr>
          <w:p w:rsidR="00AD506D" w:rsidRPr="00900A79" w:rsidRDefault="00AD506D" w:rsidP="00900A79">
            <w:pPr>
              <w:rPr>
                <w:sz w:val="20"/>
                <w:szCs w:val="20"/>
              </w:rPr>
            </w:pPr>
            <w:r w:rsidRPr="00900A79">
              <w:rPr>
                <w:sz w:val="20"/>
                <w:szCs w:val="20"/>
              </w:rPr>
              <w:t>Samples of work submitted include original, attractive and clear illustrations. The evaluation to assess the range and depth of experience with similar projects as reflected in portfolio with samples of work or links to sample of work</w:t>
            </w:r>
          </w:p>
        </w:tc>
        <w:tc>
          <w:tcPr>
            <w:tcW w:w="2126" w:type="dxa"/>
            <w:vAlign w:val="center"/>
          </w:tcPr>
          <w:p w:rsidR="00AD506D" w:rsidRDefault="00AD506D" w:rsidP="00900A79">
            <w:pPr>
              <w:jc w:val="center"/>
            </w:pPr>
            <w:r>
              <w:t>40</w:t>
            </w:r>
          </w:p>
        </w:tc>
      </w:tr>
      <w:tr w:rsidR="00AD506D" w:rsidTr="00900A79">
        <w:trPr>
          <w:trHeight w:val="984"/>
        </w:trPr>
        <w:tc>
          <w:tcPr>
            <w:tcW w:w="6941" w:type="dxa"/>
            <w:vAlign w:val="center"/>
          </w:tcPr>
          <w:p w:rsidR="00AD506D" w:rsidRPr="00900A79" w:rsidRDefault="00AD506D" w:rsidP="00900A79">
            <w:pPr>
              <w:rPr>
                <w:sz w:val="20"/>
                <w:szCs w:val="20"/>
              </w:rPr>
            </w:pPr>
            <w:r w:rsidRPr="00900A79">
              <w:rPr>
                <w:sz w:val="20"/>
                <w:szCs w:val="20"/>
              </w:rPr>
              <w:t>A realistic action/work plan that details the timeline of submitting the illustrations. The evaluation to assess the understanding of scope, objectives and completeness of response.</w:t>
            </w:r>
          </w:p>
        </w:tc>
        <w:tc>
          <w:tcPr>
            <w:tcW w:w="2126" w:type="dxa"/>
            <w:vAlign w:val="center"/>
          </w:tcPr>
          <w:p w:rsidR="00AD506D" w:rsidRDefault="00AD506D" w:rsidP="00900A79">
            <w:pPr>
              <w:jc w:val="center"/>
            </w:pPr>
            <w:r>
              <w:t>3</w:t>
            </w:r>
            <w:r w:rsidR="004A6DD7">
              <w:t>0</w:t>
            </w:r>
          </w:p>
        </w:tc>
      </w:tr>
      <w:tr w:rsidR="002019FB" w:rsidTr="00900A79">
        <w:trPr>
          <w:trHeight w:val="416"/>
        </w:trPr>
        <w:tc>
          <w:tcPr>
            <w:tcW w:w="6941" w:type="dxa"/>
            <w:vAlign w:val="center"/>
          </w:tcPr>
          <w:p w:rsidR="002019FB" w:rsidRDefault="002019FB" w:rsidP="00900A79">
            <w:r w:rsidRPr="00DE1979">
              <w:rPr>
                <w:b/>
                <w:bCs/>
              </w:rPr>
              <w:t>Maximum Points</w:t>
            </w:r>
          </w:p>
        </w:tc>
        <w:tc>
          <w:tcPr>
            <w:tcW w:w="2126" w:type="dxa"/>
            <w:vAlign w:val="center"/>
          </w:tcPr>
          <w:p w:rsidR="002019FB" w:rsidRDefault="002019FB" w:rsidP="00900A79">
            <w:pPr>
              <w:jc w:val="center"/>
            </w:pPr>
            <w:r>
              <w:t>70</w:t>
            </w:r>
          </w:p>
        </w:tc>
      </w:tr>
      <w:tr w:rsidR="00AD506D" w:rsidTr="00900A79">
        <w:trPr>
          <w:trHeight w:val="423"/>
        </w:trPr>
        <w:tc>
          <w:tcPr>
            <w:tcW w:w="6941" w:type="dxa"/>
            <w:vAlign w:val="center"/>
          </w:tcPr>
          <w:p w:rsidR="00AD506D" w:rsidRDefault="00AD506D" w:rsidP="00900A79">
            <w:r>
              <w:t>Total</w:t>
            </w:r>
            <w:r w:rsidR="00900A79">
              <w:t xml:space="preserve">for Both Section A (30 Points) and </w:t>
            </w:r>
            <w:r w:rsidR="002019FB">
              <w:t>Section B</w:t>
            </w:r>
            <w:r w:rsidR="00900A79">
              <w:t xml:space="preserve"> (70 Points)</w:t>
            </w:r>
          </w:p>
        </w:tc>
        <w:tc>
          <w:tcPr>
            <w:tcW w:w="2126" w:type="dxa"/>
            <w:vAlign w:val="center"/>
          </w:tcPr>
          <w:p w:rsidR="00AD506D" w:rsidRPr="00900A79" w:rsidRDefault="00AD506D" w:rsidP="00900A79">
            <w:pPr>
              <w:jc w:val="center"/>
              <w:rPr>
                <w:b/>
              </w:rPr>
            </w:pPr>
            <w:r w:rsidRPr="00900A79">
              <w:rPr>
                <w:b/>
              </w:rPr>
              <w:t>100</w:t>
            </w:r>
          </w:p>
        </w:tc>
      </w:tr>
      <w:tr w:rsidR="004A6DD7" w:rsidTr="00900A79">
        <w:trPr>
          <w:trHeight w:val="415"/>
        </w:trPr>
        <w:tc>
          <w:tcPr>
            <w:tcW w:w="6941" w:type="dxa"/>
            <w:vAlign w:val="center"/>
          </w:tcPr>
          <w:p w:rsidR="004A6DD7" w:rsidRDefault="004A6DD7" w:rsidP="00900A79">
            <w:r>
              <w:t xml:space="preserve">Minimum Acceptable Score for </w:t>
            </w:r>
            <w:r w:rsidR="008B4C8D">
              <w:t xml:space="preserve">the </w:t>
            </w:r>
            <w:r>
              <w:t>Proposal to be reviewed</w:t>
            </w:r>
          </w:p>
        </w:tc>
        <w:tc>
          <w:tcPr>
            <w:tcW w:w="2126" w:type="dxa"/>
            <w:vAlign w:val="center"/>
          </w:tcPr>
          <w:p w:rsidR="004A6DD7" w:rsidRDefault="004A6DD7" w:rsidP="00900A79">
            <w:pPr>
              <w:jc w:val="center"/>
            </w:pPr>
            <w:r>
              <w:t>50</w:t>
            </w:r>
          </w:p>
        </w:tc>
      </w:tr>
    </w:tbl>
    <w:p w:rsidR="00191C9A" w:rsidRPr="00CF1FED" w:rsidRDefault="00191C9A" w:rsidP="00CF0320">
      <w:pPr>
        <w:spacing w:line="240" w:lineRule="auto"/>
      </w:pPr>
    </w:p>
    <w:p w:rsidR="002019FB" w:rsidRPr="00900A79" w:rsidRDefault="002019FB" w:rsidP="00CF0320">
      <w:pPr>
        <w:pStyle w:val="ListParagraph"/>
        <w:spacing w:line="240" w:lineRule="auto"/>
        <w:ind w:left="0"/>
        <w:jc w:val="both"/>
        <w:rPr>
          <w:bCs/>
        </w:rPr>
      </w:pPr>
      <w:r w:rsidRPr="00900A79">
        <w:rPr>
          <w:bCs/>
        </w:rPr>
        <w:t>Please note</w:t>
      </w:r>
    </w:p>
    <w:p w:rsidR="002019FB" w:rsidRPr="00900A79" w:rsidRDefault="004A6DD7" w:rsidP="00DE14BD">
      <w:pPr>
        <w:pStyle w:val="ListParagraph"/>
        <w:numPr>
          <w:ilvl w:val="0"/>
          <w:numId w:val="22"/>
        </w:numPr>
        <w:ind w:left="360"/>
        <w:jc w:val="both"/>
        <w:rPr>
          <w:bCs/>
        </w:rPr>
      </w:pPr>
      <w:r w:rsidRPr="00900A79">
        <w:rPr>
          <w:bCs/>
        </w:rPr>
        <w:t xml:space="preserve">A separate financial proposal should be submitted which indicate the </w:t>
      </w:r>
      <w:r w:rsidR="002019FB" w:rsidRPr="00900A79">
        <w:rPr>
          <w:bCs/>
        </w:rPr>
        <w:t>daily rate for design services.</w:t>
      </w:r>
    </w:p>
    <w:p w:rsidR="00900A79" w:rsidRDefault="004A6DD7" w:rsidP="00DE14BD">
      <w:pPr>
        <w:pStyle w:val="ListParagraph"/>
        <w:numPr>
          <w:ilvl w:val="0"/>
          <w:numId w:val="22"/>
        </w:numPr>
        <w:ind w:left="360"/>
        <w:jc w:val="both"/>
        <w:rPr>
          <w:bCs/>
        </w:rPr>
      </w:pPr>
      <w:r w:rsidRPr="00900A79">
        <w:rPr>
          <w:bCs/>
        </w:rPr>
        <w:t>For proposals deemed technically compliant, the Financial Proposal will be opened and tabulated.</w:t>
      </w:r>
    </w:p>
    <w:p w:rsidR="00BB566C" w:rsidRPr="00900A79" w:rsidRDefault="004A6DD7" w:rsidP="00DE14BD">
      <w:pPr>
        <w:pStyle w:val="ListParagraph"/>
        <w:numPr>
          <w:ilvl w:val="0"/>
          <w:numId w:val="22"/>
        </w:numPr>
        <w:ind w:left="360"/>
        <w:jc w:val="both"/>
        <w:rPr>
          <w:bCs/>
        </w:rPr>
      </w:pPr>
      <w:r w:rsidRPr="00900A79">
        <w:rPr>
          <w:bCs/>
        </w:rPr>
        <w:t xml:space="preserve">The </w:t>
      </w:r>
      <w:r w:rsidR="006676D9" w:rsidRPr="00900A79">
        <w:rPr>
          <w:bCs/>
        </w:rPr>
        <w:t xml:space="preserve">candidate that has the best rate per illustration and best quality of work </w:t>
      </w:r>
      <w:r w:rsidR="00CF1FED" w:rsidRPr="00900A79">
        <w:rPr>
          <w:bCs/>
        </w:rPr>
        <w:t xml:space="preserve">in terms of samples submitted </w:t>
      </w:r>
      <w:r w:rsidR="006676D9" w:rsidRPr="00900A79">
        <w:rPr>
          <w:bCs/>
        </w:rPr>
        <w:t>will be selected</w:t>
      </w:r>
      <w:r w:rsidR="00BB566C" w:rsidRPr="00900A79">
        <w:rPr>
          <w:bCs/>
        </w:rPr>
        <w:t>.</w:t>
      </w:r>
    </w:p>
    <w:p w:rsidR="00AD506D" w:rsidRPr="00900A79" w:rsidRDefault="008D51D6" w:rsidP="00DE14BD">
      <w:pPr>
        <w:pStyle w:val="ListParagraph"/>
        <w:numPr>
          <w:ilvl w:val="0"/>
          <w:numId w:val="22"/>
        </w:numPr>
        <w:ind w:left="360"/>
        <w:jc w:val="both"/>
        <w:rPr>
          <w:bCs/>
        </w:rPr>
      </w:pPr>
      <w:r w:rsidRPr="00900A79">
        <w:rPr>
          <w:bCs/>
        </w:rPr>
        <w:t>I</w:t>
      </w:r>
      <w:r w:rsidR="00AD506D" w:rsidRPr="00900A79">
        <w:rPr>
          <w:bCs/>
        </w:rPr>
        <w:t>ncomplete submission will not be reviewed.</w:t>
      </w:r>
    </w:p>
    <w:p w:rsidR="003C20FD" w:rsidRPr="00900A79" w:rsidRDefault="003C20FD" w:rsidP="00DE14BD">
      <w:pPr>
        <w:pStyle w:val="ListParagraph"/>
        <w:numPr>
          <w:ilvl w:val="0"/>
          <w:numId w:val="22"/>
        </w:numPr>
        <w:ind w:left="360"/>
        <w:jc w:val="both"/>
        <w:rPr>
          <w:bCs/>
        </w:rPr>
      </w:pPr>
      <w:r w:rsidRPr="00900A79">
        <w:rPr>
          <w:bCs/>
        </w:rPr>
        <w:t>All CVs submitted should include the Date of Birth and Nationality of the Consultant;</w:t>
      </w:r>
    </w:p>
    <w:p w:rsidR="003C20FD" w:rsidRPr="00900A79" w:rsidRDefault="003C20FD" w:rsidP="00DE14BD">
      <w:pPr>
        <w:pStyle w:val="ListParagraph"/>
        <w:numPr>
          <w:ilvl w:val="0"/>
          <w:numId w:val="22"/>
        </w:numPr>
        <w:ind w:left="360"/>
        <w:jc w:val="both"/>
        <w:rPr>
          <w:bCs/>
        </w:rPr>
      </w:pPr>
      <w:r w:rsidRPr="00900A79">
        <w:rPr>
          <w:bCs/>
        </w:rPr>
        <w:t>Consultant should quote in USD prices and/or using prices calculated using the Official UN Exchange Rates for the country;</w:t>
      </w:r>
    </w:p>
    <w:p w:rsidR="003C20FD" w:rsidRPr="00900A79" w:rsidRDefault="003C20FD" w:rsidP="00DE14BD">
      <w:pPr>
        <w:pStyle w:val="ListParagraph"/>
        <w:numPr>
          <w:ilvl w:val="0"/>
          <w:numId w:val="22"/>
        </w:numPr>
        <w:ind w:left="360"/>
        <w:jc w:val="both"/>
        <w:rPr>
          <w:bCs/>
        </w:rPr>
      </w:pPr>
      <w:r w:rsidRPr="00900A79">
        <w:rPr>
          <w:bCs/>
        </w:rPr>
        <w:t>Consultants should indicate a proposed Start and End Date for completion of the Deliverables requested by the ILO;</w:t>
      </w:r>
    </w:p>
    <w:p w:rsidR="003C20FD" w:rsidRPr="00900A79" w:rsidRDefault="003C20FD" w:rsidP="00DE14BD">
      <w:pPr>
        <w:pStyle w:val="ListParagraph"/>
        <w:numPr>
          <w:ilvl w:val="0"/>
          <w:numId w:val="22"/>
        </w:numPr>
        <w:ind w:left="360"/>
        <w:jc w:val="both"/>
        <w:rPr>
          <w:bCs/>
        </w:rPr>
      </w:pPr>
      <w:r w:rsidRPr="00900A79">
        <w:rPr>
          <w:bCs/>
        </w:rPr>
        <w:t>Candidates should be prepared to submit a copy of their national Passport upon Notification of Award;</w:t>
      </w:r>
    </w:p>
    <w:p w:rsidR="003C20FD" w:rsidRPr="00900A79" w:rsidRDefault="003C20FD" w:rsidP="00DE14BD">
      <w:pPr>
        <w:pStyle w:val="ListParagraph"/>
        <w:numPr>
          <w:ilvl w:val="0"/>
          <w:numId w:val="22"/>
        </w:numPr>
        <w:ind w:left="360"/>
        <w:jc w:val="both"/>
        <w:rPr>
          <w:bCs/>
        </w:rPr>
      </w:pPr>
      <w:r w:rsidRPr="00900A79">
        <w:rPr>
          <w:bCs/>
        </w:rPr>
        <w:t>Professional Fees should include all costs associated with the Activity Deliverable;</w:t>
      </w:r>
    </w:p>
    <w:p w:rsidR="003C20FD" w:rsidRPr="00900A79" w:rsidRDefault="003C20FD" w:rsidP="00DE14BD">
      <w:pPr>
        <w:pStyle w:val="ListParagraph"/>
        <w:numPr>
          <w:ilvl w:val="0"/>
          <w:numId w:val="22"/>
        </w:numPr>
        <w:ind w:left="360"/>
        <w:jc w:val="both"/>
        <w:rPr>
          <w:bCs/>
        </w:rPr>
      </w:pPr>
      <w:r w:rsidRPr="00900A79">
        <w:rPr>
          <w:bCs/>
        </w:rPr>
        <w:t>Consultants are not to add the VAT to their financial offer unless they are a VAT Registered Individual with the Sudanese VAT Authority;</w:t>
      </w:r>
    </w:p>
    <w:p w:rsidR="003C20FD" w:rsidRPr="00900A79" w:rsidRDefault="003C20FD" w:rsidP="00DE14BD">
      <w:pPr>
        <w:pStyle w:val="ListParagraph"/>
        <w:numPr>
          <w:ilvl w:val="0"/>
          <w:numId w:val="22"/>
        </w:numPr>
        <w:ind w:left="360"/>
        <w:jc w:val="both"/>
        <w:rPr>
          <w:bCs/>
        </w:rPr>
      </w:pPr>
      <w:r w:rsidRPr="00900A79">
        <w:rPr>
          <w:bCs/>
        </w:rPr>
        <w:t>Consultants should be aware that all intellectual property rights arising from the contract are vested with the ILO however authorship will be acknowledged by the Organization; and</w:t>
      </w:r>
    </w:p>
    <w:p w:rsidR="003C20FD" w:rsidRPr="00900A79" w:rsidRDefault="003C20FD" w:rsidP="00DE14BD">
      <w:pPr>
        <w:pStyle w:val="ListParagraph"/>
        <w:numPr>
          <w:ilvl w:val="0"/>
          <w:numId w:val="22"/>
        </w:numPr>
        <w:ind w:left="360"/>
        <w:jc w:val="both"/>
        <w:rPr>
          <w:bCs/>
        </w:rPr>
      </w:pPr>
      <w:r w:rsidRPr="00900A79">
        <w:rPr>
          <w:bCs/>
        </w:rPr>
        <w:t>Consultants will bear all charges levied by their own bank in receiving of managing funds transferred by ILO.</w:t>
      </w:r>
    </w:p>
    <w:p w:rsidR="003C20FD" w:rsidRPr="00900A79" w:rsidRDefault="003C20FD" w:rsidP="00CF0320">
      <w:pPr>
        <w:spacing w:line="240" w:lineRule="auto"/>
        <w:jc w:val="both"/>
        <w:rPr>
          <w:bCs/>
        </w:rPr>
      </w:pPr>
      <w:r w:rsidRPr="00900A79">
        <w:rPr>
          <w:bCs/>
        </w:rPr>
        <w:t>Interested Consul</w:t>
      </w:r>
      <w:r w:rsidR="00CF0320">
        <w:rPr>
          <w:bCs/>
        </w:rPr>
        <w:t>tants are requested</w:t>
      </w:r>
      <w:r w:rsidR="008B4C8D" w:rsidRPr="00900A79">
        <w:rPr>
          <w:bCs/>
        </w:rPr>
        <w:t xml:space="preserve"> to submit all </w:t>
      </w:r>
      <w:r w:rsidR="00CF0320">
        <w:rPr>
          <w:bCs/>
        </w:rPr>
        <w:t xml:space="preserve">four </w:t>
      </w:r>
      <w:r w:rsidR="008B4C8D" w:rsidRPr="00900A79">
        <w:rPr>
          <w:bCs/>
        </w:rPr>
        <w:t>components</w:t>
      </w:r>
      <w:r w:rsidR="00CF0320">
        <w:rPr>
          <w:bCs/>
        </w:rPr>
        <w:t xml:space="preserve"> (CV, Samples, Action Plan, and Financial Offer)</w:t>
      </w:r>
      <w:r w:rsidR="008B4C8D" w:rsidRPr="00900A79">
        <w:rPr>
          <w:bCs/>
        </w:rPr>
        <w:t xml:space="preserve"> of the submission requested in the SUBMISSION section above including the Financial</w:t>
      </w:r>
      <w:r w:rsidRPr="00900A79">
        <w:rPr>
          <w:bCs/>
        </w:rPr>
        <w:t xml:space="preserve"> Offer by email to ILOs PROSPECTS Sudan </w:t>
      </w:r>
      <w:r w:rsidR="008B4C8D" w:rsidRPr="00900A79">
        <w:rPr>
          <w:bCs/>
        </w:rPr>
        <w:t>P</w:t>
      </w:r>
      <w:r w:rsidRPr="00900A79">
        <w:rPr>
          <w:bCs/>
        </w:rPr>
        <w:t>roject</w:t>
      </w:r>
      <w:r w:rsidR="008B4C8D" w:rsidRPr="00900A79">
        <w:rPr>
          <w:bCs/>
        </w:rPr>
        <w:t xml:space="preserve"> Coordinator</w:t>
      </w:r>
      <w:r w:rsidRPr="00900A79">
        <w:rPr>
          <w:bCs/>
        </w:rPr>
        <w:t>, Ms.FatimaSirelkhatim (</w:t>
      </w:r>
      <w:hyperlink r:id="rId8" w:history="1">
        <w:r w:rsidR="00CF0320" w:rsidRPr="00827E0C">
          <w:rPr>
            <w:rStyle w:val="Hyperlink"/>
            <w:bCs/>
          </w:rPr>
          <w:t>sirelkhatim@ilo.org</w:t>
        </w:r>
      </w:hyperlink>
      <w:r w:rsidRPr="00900A79">
        <w:rPr>
          <w:bCs/>
        </w:rPr>
        <w:t>)by COB, Sunday 04 April 2021.</w:t>
      </w:r>
    </w:p>
    <w:p w:rsidR="00DD46A1" w:rsidRDefault="00DD46A1" w:rsidP="00CF0320">
      <w:pPr>
        <w:spacing w:line="240" w:lineRule="auto"/>
        <w:jc w:val="both"/>
      </w:pPr>
    </w:p>
    <w:p w:rsidR="00DD37BA" w:rsidRDefault="00183ACB" w:rsidP="00DD37BA">
      <w:pPr>
        <w:pStyle w:val="Heading2"/>
        <w:jc w:val="both"/>
      </w:pPr>
      <w:r>
        <w:t>PAYMENT SCHEDULE</w:t>
      </w:r>
    </w:p>
    <w:p w:rsidR="00CF0320" w:rsidRDefault="0030195F" w:rsidP="00CF0320">
      <w:pPr>
        <w:spacing w:line="240" w:lineRule="auto"/>
        <w:jc w:val="both"/>
      </w:pPr>
      <w:r w:rsidRPr="00CF0320">
        <w:rPr>
          <w:u w:val="single"/>
        </w:rPr>
        <w:t xml:space="preserve">1st </w:t>
      </w:r>
      <w:r w:rsidR="00CF0320" w:rsidRPr="00CF0320">
        <w:rPr>
          <w:u w:val="single"/>
        </w:rPr>
        <w:t>P</w:t>
      </w:r>
      <w:r w:rsidRPr="00CF0320">
        <w:rPr>
          <w:u w:val="single"/>
        </w:rPr>
        <w:t>ayment</w:t>
      </w:r>
      <w:r>
        <w:t xml:space="preserve"> will be </w:t>
      </w:r>
      <w:r w:rsidR="00A12CE1">
        <w:t>20</w:t>
      </w:r>
      <w:r>
        <w:t xml:space="preserve">% of the total budget </w:t>
      </w:r>
      <w:r w:rsidR="006676D9">
        <w:t xml:space="preserve">after </w:t>
      </w:r>
      <w:r w:rsidR="008C6E20">
        <w:t xml:space="preserve">the </w:t>
      </w:r>
      <w:r w:rsidR="006676D9">
        <w:t xml:space="preserve">final </w:t>
      </w:r>
      <w:r w:rsidR="008C6E20">
        <w:t>submission</w:t>
      </w:r>
      <w:r w:rsidR="006676D9">
        <w:t xml:space="preserve"> of </w:t>
      </w:r>
      <w:r w:rsidR="008C6E20">
        <w:t xml:space="preserve">all </w:t>
      </w:r>
      <w:r w:rsidR="006676D9">
        <w:t xml:space="preserve">Generate Your Business Ideas </w:t>
      </w:r>
      <w:r w:rsidR="008C6E20">
        <w:t>illustrations (manual 1) are</w:t>
      </w:r>
      <w:r w:rsidR="006676D9">
        <w:t xml:space="preserve"> submitted and approved</w:t>
      </w:r>
      <w:r>
        <w:t>.</w:t>
      </w:r>
    </w:p>
    <w:p w:rsidR="0030195F" w:rsidRDefault="00CF0320" w:rsidP="00CF0320">
      <w:pPr>
        <w:spacing w:line="240" w:lineRule="auto"/>
        <w:jc w:val="both"/>
      </w:pPr>
      <w:r w:rsidRPr="00CF0320">
        <w:rPr>
          <w:u w:val="single"/>
        </w:rPr>
        <w:t>2nd P</w:t>
      </w:r>
      <w:r w:rsidR="0030195F" w:rsidRPr="00CF0320">
        <w:rPr>
          <w:u w:val="single"/>
        </w:rPr>
        <w:t>ayment</w:t>
      </w:r>
      <w:r w:rsidR="000A198C">
        <w:t xml:space="preserve"> will be </w:t>
      </w:r>
      <w:r w:rsidR="006676D9">
        <w:t>2</w:t>
      </w:r>
      <w:r w:rsidR="00A12CE1">
        <w:t>0</w:t>
      </w:r>
      <w:r w:rsidR="000A198C">
        <w:t xml:space="preserve">% of the total budget and will be disbursed on </w:t>
      </w:r>
      <w:r w:rsidR="00216C84">
        <w:t xml:space="preserve">satisfactory </w:t>
      </w:r>
      <w:r w:rsidR="00DD46A1">
        <w:t xml:space="preserve">completion </w:t>
      </w:r>
      <w:r w:rsidR="00216C84">
        <w:t xml:space="preserve">and ILO’s acceptance </w:t>
      </w:r>
      <w:r w:rsidR="006676D9">
        <w:t>of Start Your Business illustrations</w:t>
      </w:r>
      <w:r w:rsidR="008C6E20">
        <w:t xml:space="preserve"> (manual 2)</w:t>
      </w:r>
      <w:r w:rsidR="001A474C">
        <w:t>;</w:t>
      </w:r>
    </w:p>
    <w:p w:rsidR="00CF0320" w:rsidRDefault="00CF0320" w:rsidP="00CF0320">
      <w:pPr>
        <w:spacing w:line="240" w:lineRule="auto"/>
        <w:jc w:val="both"/>
      </w:pPr>
      <w:r w:rsidRPr="00CF0320">
        <w:rPr>
          <w:u w:val="single"/>
        </w:rPr>
        <w:lastRenderedPageBreak/>
        <w:t>3rd P</w:t>
      </w:r>
      <w:r w:rsidR="0030195F" w:rsidRPr="00CF0320">
        <w:rPr>
          <w:u w:val="single"/>
        </w:rPr>
        <w:t>ayment</w:t>
      </w:r>
      <w:r w:rsidR="000A198C">
        <w:t xml:space="preserve">will be </w:t>
      </w:r>
      <w:r w:rsidR="006676D9">
        <w:t>2</w:t>
      </w:r>
      <w:r w:rsidR="00FF71DB">
        <w:t xml:space="preserve">0% of the budget which is to be disbursed </w:t>
      </w:r>
      <w:r w:rsidR="0030195F">
        <w:t xml:space="preserve">upon </w:t>
      </w:r>
      <w:r w:rsidR="00216C84">
        <w:t xml:space="preserve">satisfactory </w:t>
      </w:r>
      <w:r w:rsidR="008C6E20">
        <w:t xml:space="preserve">completion </w:t>
      </w:r>
      <w:r w:rsidR="00216C84">
        <w:t xml:space="preserve">and ILO’s acceptance </w:t>
      </w:r>
      <w:r w:rsidR="008C6E20">
        <w:t>of</w:t>
      </w:r>
      <w:r w:rsidR="006676D9">
        <w:t>illustrations for 3 sub-manuals of Implement Your Business manual</w:t>
      </w:r>
      <w:r w:rsidR="000A198C">
        <w:t>; and</w:t>
      </w:r>
    </w:p>
    <w:p w:rsidR="00DD37BA" w:rsidRDefault="00CF0320" w:rsidP="00CF0320">
      <w:pPr>
        <w:spacing w:line="240" w:lineRule="auto"/>
        <w:jc w:val="both"/>
      </w:pPr>
      <w:r w:rsidRPr="00CF0320">
        <w:rPr>
          <w:u w:val="single"/>
        </w:rPr>
        <w:t>4th P</w:t>
      </w:r>
      <w:r w:rsidR="0030195F" w:rsidRPr="00CF0320">
        <w:rPr>
          <w:u w:val="single"/>
        </w:rPr>
        <w:t>ayment</w:t>
      </w:r>
      <w:r w:rsidR="00FF71DB">
        <w:t xml:space="preserve">of </w:t>
      </w:r>
      <w:r w:rsidR="006676D9">
        <w:t>4</w:t>
      </w:r>
      <w:r w:rsidR="00FF71DB">
        <w:t xml:space="preserve">0% is to be disbursed </w:t>
      </w:r>
      <w:r w:rsidR="0030195F">
        <w:t xml:space="preserve">upon the </w:t>
      </w:r>
      <w:r w:rsidR="00216C84">
        <w:t xml:space="preserve">satisfactory </w:t>
      </w:r>
      <w:r w:rsidR="0030195F">
        <w:t xml:space="preserve">submission </w:t>
      </w:r>
      <w:r w:rsidR="00216C84">
        <w:t xml:space="preserve">and ILO’s acceptance of the </w:t>
      </w:r>
      <w:r w:rsidR="006676D9">
        <w:t>remainder of the scope detailed in Key Deliverable section above</w:t>
      </w:r>
      <w:r w:rsidR="008C6E20">
        <w:t xml:space="preserve"> (remainder 3 sub-manuals of Imp</w:t>
      </w:r>
      <w:r w:rsidR="00216C84">
        <w:t>rove</w:t>
      </w:r>
      <w:r w:rsidR="008C6E20">
        <w:t xml:space="preserve"> Your Business and the Implementation Modalities Booklet)</w:t>
      </w:r>
      <w:r w:rsidR="00FF71DB">
        <w:t>.</w:t>
      </w:r>
    </w:p>
    <w:p w:rsidR="006676D9" w:rsidRDefault="006676D9" w:rsidP="006676D9">
      <w:pPr>
        <w:pStyle w:val="Heading2"/>
        <w:jc w:val="both"/>
      </w:pPr>
      <w:r>
        <w:t>Annex 1</w:t>
      </w:r>
    </w:p>
    <w:p w:rsidR="006676D9" w:rsidRDefault="006676D9" w:rsidP="006676D9">
      <w:r>
        <w:t>Sample of illustrations that need to be contextualised</w:t>
      </w:r>
      <w:r w:rsidR="004B46DE">
        <w:t xml:space="preserve"> (from current Arabic version of SIYB manuals)</w:t>
      </w:r>
      <w:r>
        <w:t>.</w:t>
      </w:r>
    </w:p>
    <w:tbl>
      <w:tblPr>
        <w:tblStyle w:val="TableGrid"/>
        <w:tblW w:w="9085" w:type="dxa"/>
        <w:tblLook w:val="04A0"/>
      </w:tblPr>
      <w:tblGrid>
        <w:gridCol w:w="9242"/>
      </w:tblGrid>
      <w:tr w:rsidR="006676D9" w:rsidTr="006676D9">
        <w:tc>
          <w:tcPr>
            <w:tcW w:w="9085" w:type="dxa"/>
          </w:tcPr>
          <w:p w:rsidR="006676D9" w:rsidRDefault="006676D9" w:rsidP="006676D9">
            <w:r>
              <w:rPr>
                <w:noProof/>
                <w:lang w:val="en-US"/>
              </w:rPr>
              <w:drawing>
                <wp:inline distT="0" distB="0" distL="0" distR="0">
                  <wp:extent cx="5731510" cy="21088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08835"/>
                          </a:xfrm>
                          <a:prstGeom prst="rect">
                            <a:avLst/>
                          </a:prstGeom>
                        </pic:spPr>
                      </pic:pic>
                    </a:graphicData>
                  </a:graphic>
                </wp:inline>
              </w:drawing>
            </w:r>
          </w:p>
        </w:tc>
      </w:tr>
      <w:tr w:rsidR="006676D9" w:rsidTr="006676D9">
        <w:tc>
          <w:tcPr>
            <w:tcW w:w="9085" w:type="dxa"/>
          </w:tcPr>
          <w:p w:rsidR="006676D9" w:rsidRDefault="006676D9" w:rsidP="006676D9">
            <w:r>
              <w:rPr>
                <w:noProof/>
                <w:lang w:val="en-US"/>
              </w:rPr>
              <w:drawing>
                <wp:inline distT="0" distB="0" distL="0" distR="0">
                  <wp:extent cx="5295900" cy="2124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5900" cy="2124075"/>
                          </a:xfrm>
                          <a:prstGeom prst="rect">
                            <a:avLst/>
                          </a:prstGeom>
                        </pic:spPr>
                      </pic:pic>
                    </a:graphicData>
                  </a:graphic>
                </wp:inline>
              </w:drawing>
            </w:r>
          </w:p>
        </w:tc>
      </w:tr>
    </w:tbl>
    <w:p w:rsidR="006676D9" w:rsidRPr="006676D9" w:rsidRDefault="006676D9" w:rsidP="006676D9"/>
    <w:sectPr w:rsidR="006676D9" w:rsidRPr="006676D9" w:rsidSect="00CF0320">
      <w:pgSz w:w="11906" w:h="16838"/>
      <w:pgMar w:top="993"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EAE"/>
    <w:multiLevelType w:val="hybridMultilevel"/>
    <w:tmpl w:val="BCAC96F0"/>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A2FC4"/>
    <w:multiLevelType w:val="multilevel"/>
    <w:tmpl w:val="74B0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60F0B"/>
    <w:multiLevelType w:val="hybridMultilevel"/>
    <w:tmpl w:val="AF04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7276E"/>
    <w:multiLevelType w:val="hybridMultilevel"/>
    <w:tmpl w:val="C89E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40262"/>
    <w:multiLevelType w:val="multilevel"/>
    <w:tmpl w:val="3F7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02370"/>
    <w:multiLevelType w:val="hybridMultilevel"/>
    <w:tmpl w:val="4AC25E62"/>
    <w:lvl w:ilvl="0" w:tplc="C7185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1608F7"/>
    <w:multiLevelType w:val="hybridMultilevel"/>
    <w:tmpl w:val="3236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32CC7"/>
    <w:multiLevelType w:val="hybridMultilevel"/>
    <w:tmpl w:val="A0709B18"/>
    <w:lvl w:ilvl="0" w:tplc="C7185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0484A"/>
    <w:multiLevelType w:val="hybridMultilevel"/>
    <w:tmpl w:val="E7DC5EF4"/>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054C7F"/>
    <w:multiLevelType w:val="multilevel"/>
    <w:tmpl w:val="E77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D82F5B"/>
    <w:multiLevelType w:val="hybridMultilevel"/>
    <w:tmpl w:val="C20AA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DE1AA4"/>
    <w:multiLevelType w:val="multilevel"/>
    <w:tmpl w:val="69CC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E457D"/>
    <w:multiLevelType w:val="hybridMultilevel"/>
    <w:tmpl w:val="10A01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F63963"/>
    <w:multiLevelType w:val="hybridMultilevel"/>
    <w:tmpl w:val="29D43078"/>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7E7204"/>
    <w:multiLevelType w:val="hybridMultilevel"/>
    <w:tmpl w:val="B3B6F3C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991159"/>
    <w:multiLevelType w:val="hybridMultilevel"/>
    <w:tmpl w:val="255EC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5A7C2F"/>
    <w:multiLevelType w:val="multilevel"/>
    <w:tmpl w:val="F8E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023D4"/>
    <w:multiLevelType w:val="hybridMultilevel"/>
    <w:tmpl w:val="29D43078"/>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D7A53CA"/>
    <w:multiLevelType w:val="hybridMultilevel"/>
    <w:tmpl w:val="9A4CE4E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49A2F19"/>
    <w:multiLevelType w:val="hybridMultilevel"/>
    <w:tmpl w:val="145A113A"/>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2700ABD"/>
    <w:multiLevelType w:val="hybridMultilevel"/>
    <w:tmpl w:val="C4824550"/>
    <w:lvl w:ilvl="0" w:tplc="502E6C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D43518"/>
    <w:multiLevelType w:val="hybridMultilevel"/>
    <w:tmpl w:val="BF824F22"/>
    <w:lvl w:ilvl="0" w:tplc="1C2630A6">
      <w:start w:val="1"/>
      <w:numFmt w:val="bullet"/>
      <w:lvlText w:val="-"/>
      <w:lvlJc w:val="left"/>
      <w:pPr>
        <w:ind w:left="720" w:hanging="360"/>
      </w:pPr>
      <w:rPr>
        <w:rFonts w:ascii="Calibri" w:eastAsiaTheme="minorHAnsi" w:hAnsi="Calibri" w:cstheme="minorHAnsi"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7"/>
  </w:num>
  <w:num w:numId="4">
    <w:abstractNumId w:val="12"/>
  </w:num>
  <w:num w:numId="5">
    <w:abstractNumId w:val="20"/>
  </w:num>
  <w:num w:numId="6">
    <w:abstractNumId w:val="5"/>
  </w:num>
  <w:num w:numId="7">
    <w:abstractNumId w:val="19"/>
  </w:num>
  <w:num w:numId="8">
    <w:abstractNumId w:val="8"/>
  </w:num>
  <w:num w:numId="9">
    <w:abstractNumId w:val="3"/>
  </w:num>
  <w:num w:numId="10">
    <w:abstractNumId w:val="0"/>
  </w:num>
  <w:num w:numId="11">
    <w:abstractNumId w:val="15"/>
  </w:num>
  <w:num w:numId="12">
    <w:abstractNumId w:val="21"/>
  </w:num>
  <w:num w:numId="13">
    <w:abstractNumId w:val="1"/>
  </w:num>
  <w:num w:numId="14">
    <w:abstractNumId w:val="16"/>
  </w:num>
  <w:num w:numId="15">
    <w:abstractNumId w:val="4"/>
  </w:num>
  <w:num w:numId="16">
    <w:abstractNumId w:val="11"/>
  </w:num>
  <w:num w:numId="17">
    <w:abstractNumId w:val="9"/>
  </w:num>
  <w:num w:numId="18">
    <w:abstractNumId w:val="13"/>
  </w:num>
  <w:num w:numId="19">
    <w:abstractNumId w:val="18"/>
  </w:num>
  <w:num w:numId="20">
    <w:abstractNumId w:val="10"/>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C0CFD"/>
    <w:rsid w:val="00002226"/>
    <w:rsid w:val="000A198C"/>
    <w:rsid w:val="000B0FBC"/>
    <w:rsid w:val="000C07AB"/>
    <w:rsid w:val="000F2CAA"/>
    <w:rsid w:val="000F457D"/>
    <w:rsid w:val="00105377"/>
    <w:rsid w:val="00125482"/>
    <w:rsid w:val="001272EB"/>
    <w:rsid w:val="00140713"/>
    <w:rsid w:val="0017021B"/>
    <w:rsid w:val="00181731"/>
    <w:rsid w:val="00182417"/>
    <w:rsid w:val="00183ACB"/>
    <w:rsid w:val="00191C9A"/>
    <w:rsid w:val="001A474C"/>
    <w:rsid w:val="001E4777"/>
    <w:rsid w:val="002019FB"/>
    <w:rsid w:val="00216C84"/>
    <w:rsid w:val="00267FA8"/>
    <w:rsid w:val="002B04D9"/>
    <w:rsid w:val="002B107C"/>
    <w:rsid w:val="002D4723"/>
    <w:rsid w:val="002E4AD7"/>
    <w:rsid w:val="0030195F"/>
    <w:rsid w:val="003118B1"/>
    <w:rsid w:val="0033767F"/>
    <w:rsid w:val="00353E8F"/>
    <w:rsid w:val="00395454"/>
    <w:rsid w:val="003B44CE"/>
    <w:rsid w:val="003C20FD"/>
    <w:rsid w:val="0042432A"/>
    <w:rsid w:val="0043491D"/>
    <w:rsid w:val="00443612"/>
    <w:rsid w:val="00447066"/>
    <w:rsid w:val="0047765E"/>
    <w:rsid w:val="004A6DD7"/>
    <w:rsid w:val="004B4182"/>
    <w:rsid w:val="004B46DE"/>
    <w:rsid w:val="00585739"/>
    <w:rsid w:val="005B4F86"/>
    <w:rsid w:val="005D4E10"/>
    <w:rsid w:val="005F7A87"/>
    <w:rsid w:val="0063170D"/>
    <w:rsid w:val="0065420E"/>
    <w:rsid w:val="006676D9"/>
    <w:rsid w:val="00670820"/>
    <w:rsid w:val="006C26F5"/>
    <w:rsid w:val="006D26A8"/>
    <w:rsid w:val="006E77AC"/>
    <w:rsid w:val="00727A20"/>
    <w:rsid w:val="0074738E"/>
    <w:rsid w:val="00764FE8"/>
    <w:rsid w:val="00814899"/>
    <w:rsid w:val="008B4C8D"/>
    <w:rsid w:val="008C2862"/>
    <w:rsid w:val="008C6E20"/>
    <w:rsid w:val="008D51D6"/>
    <w:rsid w:val="008E0A8E"/>
    <w:rsid w:val="00900A79"/>
    <w:rsid w:val="0095260B"/>
    <w:rsid w:val="00965C37"/>
    <w:rsid w:val="009A4C21"/>
    <w:rsid w:val="009D18C9"/>
    <w:rsid w:val="009E009C"/>
    <w:rsid w:val="00A12CE1"/>
    <w:rsid w:val="00A50186"/>
    <w:rsid w:val="00AB0C48"/>
    <w:rsid w:val="00AD506D"/>
    <w:rsid w:val="00AE23FC"/>
    <w:rsid w:val="00B31C5B"/>
    <w:rsid w:val="00BB566C"/>
    <w:rsid w:val="00BC0CFD"/>
    <w:rsid w:val="00BE06E5"/>
    <w:rsid w:val="00C23F35"/>
    <w:rsid w:val="00C450C7"/>
    <w:rsid w:val="00C74FB3"/>
    <w:rsid w:val="00CF0320"/>
    <w:rsid w:val="00CF1FED"/>
    <w:rsid w:val="00CF54EB"/>
    <w:rsid w:val="00D10727"/>
    <w:rsid w:val="00D14BFC"/>
    <w:rsid w:val="00D433E3"/>
    <w:rsid w:val="00D45B18"/>
    <w:rsid w:val="00D6106F"/>
    <w:rsid w:val="00D62D27"/>
    <w:rsid w:val="00D85919"/>
    <w:rsid w:val="00DC5780"/>
    <w:rsid w:val="00DD37BA"/>
    <w:rsid w:val="00DD46A1"/>
    <w:rsid w:val="00DE14BD"/>
    <w:rsid w:val="00E5066E"/>
    <w:rsid w:val="00E8415A"/>
    <w:rsid w:val="00EC57BD"/>
    <w:rsid w:val="00ED54E6"/>
    <w:rsid w:val="00EF515C"/>
    <w:rsid w:val="00F25B69"/>
    <w:rsid w:val="00F26F46"/>
    <w:rsid w:val="00F469F5"/>
    <w:rsid w:val="00F7119C"/>
    <w:rsid w:val="00F74D1E"/>
    <w:rsid w:val="00F9620B"/>
    <w:rsid w:val="00FC3665"/>
    <w:rsid w:val="00FD14B1"/>
    <w:rsid w:val="00FD4A08"/>
    <w:rsid w:val="00FF71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D9"/>
  </w:style>
  <w:style w:type="paragraph" w:styleId="Heading1">
    <w:name w:val="heading 1"/>
    <w:basedOn w:val="Normal"/>
    <w:next w:val="Normal"/>
    <w:link w:val="Heading1Char"/>
    <w:uiPriority w:val="9"/>
    <w:qFormat/>
    <w:rsid w:val="00BC0C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C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0CF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BC0C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0CFD"/>
    <w:rPr>
      <w:rFonts w:eastAsiaTheme="minorEastAsia"/>
      <w:color w:val="5A5A5A" w:themeColor="text1" w:themeTint="A5"/>
      <w:spacing w:val="15"/>
    </w:rPr>
  </w:style>
  <w:style w:type="paragraph" w:styleId="ListParagraph">
    <w:name w:val="List Paragraph"/>
    <w:basedOn w:val="Normal"/>
    <w:uiPriority w:val="34"/>
    <w:qFormat/>
    <w:rsid w:val="00BC0CFD"/>
    <w:pPr>
      <w:ind w:left="720"/>
      <w:contextualSpacing/>
    </w:pPr>
  </w:style>
  <w:style w:type="character" w:styleId="Hyperlink">
    <w:name w:val="Hyperlink"/>
    <w:basedOn w:val="DefaultParagraphFont"/>
    <w:uiPriority w:val="99"/>
    <w:unhideWhenUsed/>
    <w:rsid w:val="005B4F86"/>
    <w:rPr>
      <w:color w:val="0563C1" w:themeColor="hyperlink"/>
      <w:u w:val="single"/>
    </w:rPr>
  </w:style>
  <w:style w:type="paragraph" w:styleId="BalloonText">
    <w:name w:val="Balloon Text"/>
    <w:basedOn w:val="Normal"/>
    <w:link w:val="BalloonTextChar"/>
    <w:uiPriority w:val="99"/>
    <w:semiHidden/>
    <w:unhideWhenUsed/>
    <w:rsid w:val="00E5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6E"/>
    <w:rPr>
      <w:rFonts w:ascii="Segoe UI" w:hAnsi="Segoe UI" w:cs="Segoe UI"/>
      <w:sz w:val="18"/>
      <w:szCs w:val="18"/>
    </w:rPr>
  </w:style>
  <w:style w:type="character" w:styleId="CommentReference">
    <w:name w:val="annotation reference"/>
    <w:basedOn w:val="DefaultParagraphFont"/>
    <w:uiPriority w:val="99"/>
    <w:semiHidden/>
    <w:unhideWhenUsed/>
    <w:rsid w:val="00DC5780"/>
    <w:rPr>
      <w:sz w:val="16"/>
      <w:szCs w:val="16"/>
    </w:rPr>
  </w:style>
  <w:style w:type="paragraph" w:styleId="CommentText">
    <w:name w:val="annotation text"/>
    <w:basedOn w:val="Normal"/>
    <w:link w:val="CommentTextChar"/>
    <w:uiPriority w:val="99"/>
    <w:semiHidden/>
    <w:unhideWhenUsed/>
    <w:rsid w:val="00DC5780"/>
    <w:pPr>
      <w:spacing w:line="240" w:lineRule="auto"/>
    </w:pPr>
    <w:rPr>
      <w:sz w:val="20"/>
      <w:szCs w:val="20"/>
    </w:rPr>
  </w:style>
  <w:style w:type="character" w:customStyle="1" w:styleId="CommentTextChar">
    <w:name w:val="Comment Text Char"/>
    <w:basedOn w:val="DefaultParagraphFont"/>
    <w:link w:val="CommentText"/>
    <w:uiPriority w:val="99"/>
    <w:semiHidden/>
    <w:rsid w:val="00DC5780"/>
    <w:rPr>
      <w:sz w:val="20"/>
      <w:szCs w:val="20"/>
    </w:rPr>
  </w:style>
  <w:style w:type="paragraph" w:styleId="CommentSubject">
    <w:name w:val="annotation subject"/>
    <w:basedOn w:val="CommentText"/>
    <w:next w:val="CommentText"/>
    <w:link w:val="CommentSubjectChar"/>
    <w:uiPriority w:val="99"/>
    <w:semiHidden/>
    <w:unhideWhenUsed/>
    <w:rsid w:val="00DC5780"/>
    <w:rPr>
      <w:b/>
      <w:bCs/>
    </w:rPr>
  </w:style>
  <w:style w:type="character" w:customStyle="1" w:styleId="CommentSubjectChar">
    <w:name w:val="Comment Subject Char"/>
    <w:basedOn w:val="CommentTextChar"/>
    <w:link w:val="CommentSubject"/>
    <w:uiPriority w:val="99"/>
    <w:semiHidden/>
    <w:rsid w:val="00DC5780"/>
    <w:rPr>
      <w:b/>
      <w:bCs/>
      <w:sz w:val="20"/>
      <w:szCs w:val="20"/>
    </w:rPr>
  </w:style>
  <w:style w:type="table" w:styleId="TableGrid">
    <w:name w:val="Table Grid"/>
    <w:basedOn w:val="TableNormal"/>
    <w:uiPriority w:val="39"/>
    <w:rsid w:val="0042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D14B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988569">
      <w:bodyDiv w:val="1"/>
      <w:marLeft w:val="0"/>
      <w:marRight w:val="0"/>
      <w:marTop w:val="0"/>
      <w:marBottom w:val="0"/>
      <w:divBdr>
        <w:top w:val="none" w:sz="0" w:space="0" w:color="auto"/>
        <w:left w:val="none" w:sz="0" w:space="0" w:color="auto"/>
        <w:bottom w:val="none" w:sz="0" w:space="0" w:color="auto"/>
        <w:right w:val="none" w:sz="0" w:space="0" w:color="auto"/>
      </w:divBdr>
    </w:div>
    <w:div w:id="799417003">
      <w:bodyDiv w:val="1"/>
      <w:marLeft w:val="0"/>
      <w:marRight w:val="0"/>
      <w:marTop w:val="0"/>
      <w:marBottom w:val="0"/>
      <w:divBdr>
        <w:top w:val="none" w:sz="0" w:space="0" w:color="auto"/>
        <w:left w:val="none" w:sz="0" w:space="0" w:color="auto"/>
        <w:bottom w:val="none" w:sz="0" w:space="0" w:color="auto"/>
        <w:right w:val="none" w:sz="0" w:space="0" w:color="auto"/>
      </w:divBdr>
    </w:div>
    <w:div w:id="1332180987">
      <w:bodyDiv w:val="1"/>
      <w:marLeft w:val="0"/>
      <w:marRight w:val="0"/>
      <w:marTop w:val="0"/>
      <w:marBottom w:val="0"/>
      <w:divBdr>
        <w:top w:val="none" w:sz="0" w:space="0" w:color="auto"/>
        <w:left w:val="none" w:sz="0" w:space="0" w:color="auto"/>
        <w:bottom w:val="none" w:sz="0" w:space="0" w:color="auto"/>
        <w:right w:val="none" w:sz="0" w:space="0" w:color="auto"/>
      </w:divBdr>
    </w:div>
    <w:div w:id="16880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elkhatim@ilo.org" TargetMode="External"/><Relationship Id="rId3" Type="http://schemas.openxmlformats.org/officeDocument/2006/relationships/styles" Target="styles.xml"/><Relationship Id="rId7" Type="http://schemas.openxmlformats.org/officeDocument/2006/relationships/hyperlink" Target="mailto:Sirelkhatim@ilo.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4943-4916-4F09-9912-8BA361C5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Helen</dc:creator>
  <cp:lastModifiedBy>Omer</cp:lastModifiedBy>
  <cp:revision>2</cp:revision>
  <cp:lastPrinted>2021-02-11T11:30:00Z</cp:lastPrinted>
  <dcterms:created xsi:type="dcterms:W3CDTF">2021-04-05T13:27:00Z</dcterms:created>
  <dcterms:modified xsi:type="dcterms:W3CDTF">2021-04-05T13:27:00Z</dcterms:modified>
</cp:coreProperties>
</file>