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16693" w14:textId="7A000808" w:rsidR="00152565" w:rsidRPr="00152565" w:rsidRDefault="00152565" w:rsidP="00152565">
      <w:pPr>
        <w:rPr>
          <w:b/>
          <w:bCs/>
          <w:color w:val="FF0000"/>
          <w:sz w:val="32"/>
          <w:szCs w:val="28"/>
        </w:rPr>
      </w:pPr>
      <w:r w:rsidRPr="00152565">
        <w:rPr>
          <w:b/>
          <w:bCs/>
          <w:color w:val="FF0000"/>
          <w:sz w:val="32"/>
          <w:szCs w:val="28"/>
        </w:rPr>
        <w:t>Technical Specifications for Outdoor V</w:t>
      </w:r>
      <w:r w:rsidR="00E01BBE">
        <w:rPr>
          <w:b/>
          <w:bCs/>
          <w:color w:val="FF0000"/>
          <w:sz w:val="32"/>
          <w:szCs w:val="28"/>
        </w:rPr>
        <w:t>ideo-</w:t>
      </w:r>
      <w:r w:rsidRPr="00152565">
        <w:rPr>
          <w:b/>
          <w:bCs/>
          <w:color w:val="FF0000"/>
          <w:sz w:val="32"/>
          <w:szCs w:val="28"/>
        </w:rPr>
        <w:t>Podcast Production</w:t>
      </w:r>
    </w:p>
    <w:p w14:paraId="0E08F564" w14:textId="77777777" w:rsidR="00152565" w:rsidRDefault="00152565" w:rsidP="00152565"/>
    <w:p w14:paraId="14068D82" w14:textId="77777777" w:rsidR="00152565" w:rsidRDefault="00152565" w:rsidP="00152565"/>
    <w:p w14:paraId="204AEF03" w14:textId="57A278E1" w:rsidR="00152565" w:rsidRDefault="00152565" w:rsidP="00152565">
      <w:r>
        <w:t>Podcast Setup: 1 Interviewer, 1 guest</w:t>
      </w:r>
    </w:p>
    <w:p w14:paraId="75C01656" w14:textId="77777777" w:rsidR="00152565" w:rsidRDefault="00152565" w:rsidP="00152565"/>
    <w:p w14:paraId="6525CFAF" w14:textId="77777777" w:rsidR="00152565" w:rsidRDefault="00152565" w:rsidP="00152565">
      <w:r>
        <w:t>Location: Outdoor environment representing actual field conditions</w:t>
      </w:r>
    </w:p>
    <w:p w14:paraId="769D62E2" w14:textId="77777777" w:rsidR="00152565" w:rsidRDefault="00152565" w:rsidP="00152565"/>
    <w:p w14:paraId="0EE7710A" w14:textId="77777777" w:rsidR="00152565" w:rsidRPr="004E62F5" w:rsidRDefault="00152565" w:rsidP="00152565">
      <w:r>
        <w:t>Purpose: Demonstrate audio clarity, camera quality, lighting control, and overall production capability.</w:t>
      </w:r>
    </w:p>
    <w:p w14:paraId="60405D5F" w14:textId="77777777" w:rsidR="00152565" w:rsidRDefault="00152565" w:rsidP="00152565"/>
    <w:p w14:paraId="08BAA498" w14:textId="77777777" w:rsidR="00152565" w:rsidRPr="00152565" w:rsidRDefault="00152565" w:rsidP="00152565">
      <w:pPr>
        <w:rPr>
          <w:b/>
          <w:bCs/>
          <w:sz w:val="28"/>
          <w:szCs w:val="24"/>
        </w:rPr>
      </w:pPr>
      <w:r w:rsidRPr="00152565">
        <w:rPr>
          <w:b/>
          <w:bCs/>
          <w:sz w:val="28"/>
          <w:szCs w:val="24"/>
        </w:rPr>
        <w:t>Objective:</w:t>
      </w:r>
    </w:p>
    <w:p w14:paraId="7B491596" w14:textId="7E17ACCD" w:rsidR="00152565" w:rsidRDefault="00152565" w:rsidP="00152565">
      <w:r>
        <w:t>The supplier is requested to provide a proposal demonstrating capacity for professional outdoor video and audio production. As part of the evaluation, a 50 -second outdoor sample must be produced featuring one producer and one guest, reflecting the conditions and quality expected for the actual interviews.</w:t>
      </w:r>
    </w:p>
    <w:p w14:paraId="3DCE0870" w14:textId="77777777" w:rsidR="00152565" w:rsidRDefault="00152565" w:rsidP="00152565"/>
    <w:p w14:paraId="24268EB9" w14:textId="77777777" w:rsidR="00152565" w:rsidRPr="00152565" w:rsidRDefault="00152565" w:rsidP="00152565">
      <w:pPr>
        <w:rPr>
          <w:b/>
          <w:bCs/>
        </w:rPr>
      </w:pPr>
      <w:r w:rsidRPr="00152565">
        <w:rPr>
          <w:b/>
          <w:bCs/>
        </w:rPr>
        <w:t>1. Camera &amp; Visual Capture</w:t>
      </w:r>
    </w:p>
    <w:p w14:paraId="763E2778" w14:textId="77777777" w:rsidR="00152565" w:rsidRDefault="00152565" w:rsidP="00152565"/>
    <w:p w14:paraId="497D25BF" w14:textId="4BDA1296" w:rsidR="00152565" w:rsidRDefault="00152565" w:rsidP="00152565">
      <w:r>
        <w:t>The supplier must provide a multi-camera setup capable of 10-bit colour depth for professional post-production.</w:t>
      </w:r>
    </w:p>
    <w:p w14:paraId="611DF3AA" w14:textId="77777777" w:rsidR="00152565" w:rsidRDefault="00152565" w:rsidP="00152565"/>
    <w:p w14:paraId="5519B472" w14:textId="02E9337D" w:rsidR="00152565" w:rsidRDefault="00152565" w:rsidP="00152565">
      <w:r>
        <w:t>Main Cameras: Minimum 3x Sony 4K camcorders (or equivalent Cinema Line cameras) to ensure consistent colour profiles and high dynamic range.</w:t>
      </w:r>
    </w:p>
    <w:p w14:paraId="562C64A3" w14:textId="77777777" w:rsidR="00152565" w:rsidRDefault="00152565" w:rsidP="00152565"/>
    <w:p w14:paraId="001D9849" w14:textId="4EA47F3F" w:rsidR="00152565" w:rsidRDefault="00152565" w:rsidP="00152565">
      <w:r>
        <w:t xml:space="preserve">Lenses: </w:t>
      </w:r>
      <w:r w:rsidRPr="00152565">
        <w:t>A range of lens options suitable for multi-camera outdoor production, allowing flexibility based on the role of each camera (wide, medium, or close-up shots). The supplier should propose appropriate lenses (prime and/or zoom) to ensure visual consistency, depth of field control, and adaptability to changing outdoor conditions.</w:t>
      </w:r>
    </w:p>
    <w:p w14:paraId="0A67DE8C" w14:textId="77777777" w:rsidR="00152565" w:rsidRDefault="00152565" w:rsidP="00152565"/>
    <w:p w14:paraId="4DD152EA" w14:textId="17B27CB7" w:rsidR="00152565" w:rsidRDefault="00152565" w:rsidP="00152565">
      <w:r>
        <w:t>Support: 4x professional fluid-head tripods stable in windy outdoor conditions.</w:t>
      </w:r>
    </w:p>
    <w:p w14:paraId="7266A9BF" w14:textId="77777777" w:rsidR="00152565" w:rsidRDefault="00152565" w:rsidP="00152565"/>
    <w:p w14:paraId="678AF1A1" w14:textId="77777777" w:rsidR="00152565" w:rsidRDefault="00152565" w:rsidP="00152565">
      <w:r>
        <w:t>Monitoring: 1x 7-inch director’s monitor (high brightness for daylight visibility) and a multi-view switcher for on-site review.</w:t>
      </w:r>
    </w:p>
    <w:p w14:paraId="5864A765" w14:textId="77777777" w:rsidR="00152565" w:rsidRDefault="00152565" w:rsidP="00152565"/>
    <w:p w14:paraId="2876BBD6" w14:textId="77777777" w:rsidR="00152565" w:rsidRDefault="00152565" w:rsidP="00152565">
      <w:r>
        <w:t>Video Mixer: 1x ATEM Mini Pro (or similar) for “live-to-tape” switching to provide the client with an on-site rough cut.</w:t>
      </w:r>
    </w:p>
    <w:p w14:paraId="6E10DB07" w14:textId="77777777" w:rsidR="00152565" w:rsidRDefault="00152565" w:rsidP="00152565"/>
    <w:p w14:paraId="17AF9707" w14:textId="7E8E7DA0" w:rsidR="00152565" w:rsidRPr="00152565" w:rsidRDefault="00152565" w:rsidP="00152565">
      <w:pPr>
        <w:rPr>
          <w:b/>
          <w:bCs/>
        </w:rPr>
      </w:pPr>
      <w:r w:rsidRPr="00152565">
        <w:rPr>
          <w:b/>
          <w:bCs/>
        </w:rPr>
        <w:t xml:space="preserve">2. Audio Recording </w:t>
      </w:r>
    </w:p>
    <w:p w14:paraId="4641A835" w14:textId="77777777" w:rsidR="00152565" w:rsidRDefault="00152565" w:rsidP="00152565"/>
    <w:p w14:paraId="5FDEC9BA" w14:textId="77777777" w:rsidR="00152565" w:rsidRDefault="00152565" w:rsidP="00152565">
      <w:r>
        <w:t>Given the podcast format, high-quality audio is essential, especially outdoors.</w:t>
      </w:r>
    </w:p>
    <w:p w14:paraId="00EDC18F" w14:textId="77777777" w:rsidR="00152565" w:rsidRDefault="00152565" w:rsidP="00152565"/>
    <w:p w14:paraId="3C274E63" w14:textId="77777777" w:rsidR="00152565" w:rsidRDefault="00152565" w:rsidP="00152565">
      <w:r>
        <w:t>Microphone Suite:</w:t>
      </w:r>
    </w:p>
    <w:p w14:paraId="4AF6F1B9" w14:textId="77777777" w:rsidR="00152565" w:rsidRDefault="00152565" w:rsidP="00152565"/>
    <w:p w14:paraId="7EA42FA1" w14:textId="7AA36A9B" w:rsidR="00152565" w:rsidRDefault="003700C2" w:rsidP="00152565">
      <w:r>
        <w:t>Livelier</w:t>
      </w:r>
      <w:r w:rsidR="00152565">
        <w:t xml:space="preserve"> Mics: 4x wireless sets (e.g., Sennheiser G4 or Sony UWP) with “</w:t>
      </w:r>
      <w:proofErr w:type="spellStart"/>
      <w:r w:rsidR="00152565">
        <w:t>deadcat</w:t>
      </w:r>
      <w:proofErr w:type="spellEnd"/>
      <w:r w:rsidR="00152565">
        <w:t>” windscreens.</w:t>
      </w:r>
    </w:p>
    <w:p w14:paraId="7BC42321" w14:textId="77777777" w:rsidR="00152565" w:rsidRDefault="00152565" w:rsidP="00152565"/>
    <w:p w14:paraId="2E849BB4" w14:textId="77777777" w:rsidR="00152565" w:rsidRDefault="00152565" w:rsidP="00152565">
      <w:r>
        <w:t>Shotgun Mics: 2x boom mics (e.g., Rode NTG3 or Sennheiser MKH416) to capture ambient sound and backup dialogue.</w:t>
      </w:r>
    </w:p>
    <w:p w14:paraId="305625D4" w14:textId="77777777" w:rsidR="00152565" w:rsidRDefault="00152565" w:rsidP="00152565"/>
    <w:p w14:paraId="73F5FCE5" w14:textId="3D0FC601" w:rsidR="00152565" w:rsidRDefault="00152565" w:rsidP="00152565">
      <w:r>
        <w:lastRenderedPageBreak/>
        <w:t xml:space="preserve">Dynamic Podcast Mics: 4x Shure SM7B or MV7 with heavy-duty stands for </w:t>
      </w:r>
      <w:r w:rsidR="003700C2">
        <w:t xml:space="preserve">an </w:t>
      </w:r>
      <w:r>
        <w:t>on-camera podcast look.</w:t>
      </w:r>
    </w:p>
    <w:p w14:paraId="3EF3D6F3" w14:textId="77777777" w:rsidR="00152565" w:rsidRDefault="00152565" w:rsidP="00152565"/>
    <w:p w14:paraId="2B8A0890" w14:textId="77777777" w:rsidR="00152565" w:rsidRDefault="00152565" w:rsidP="00152565">
      <w:r>
        <w:t xml:space="preserve">Field Recorder/Mixer: 1x multi-track recorder (e.g., Zoom F6 or Sound Devices </w:t>
      </w:r>
      <w:proofErr w:type="spellStart"/>
      <w:r>
        <w:t>MixPre</w:t>
      </w:r>
      <w:proofErr w:type="spellEnd"/>
      <w:r>
        <w:t>) to capture each participant on separate tracks.</w:t>
      </w:r>
    </w:p>
    <w:p w14:paraId="69773F72" w14:textId="77777777" w:rsidR="00152565" w:rsidRDefault="00152565" w:rsidP="00152565"/>
    <w:p w14:paraId="1EC9EF07" w14:textId="77777777" w:rsidR="00152565" w:rsidRDefault="00152565" w:rsidP="00152565">
      <w:r>
        <w:t>Sound Treatment: Portable acoustic blankets and C-stands to reduce wind noise or echoes.</w:t>
      </w:r>
    </w:p>
    <w:p w14:paraId="43E3A7A0" w14:textId="77777777" w:rsidR="00152565" w:rsidRDefault="00152565" w:rsidP="00152565"/>
    <w:p w14:paraId="0FA274ED" w14:textId="77777777" w:rsidR="00152565" w:rsidRPr="00152565" w:rsidRDefault="00152565" w:rsidP="00152565">
      <w:pPr>
        <w:rPr>
          <w:b/>
          <w:bCs/>
        </w:rPr>
      </w:pPr>
      <w:r w:rsidRPr="00152565">
        <w:rPr>
          <w:b/>
          <w:bCs/>
        </w:rPr>
        <w:t>3. Lighting &amp; Power</w:t>
      </w:r>
    </w:p>
    <w:p w14:paraId="666C6CBB" w14:textId="77777777" w:rsidR="00152565" w:rsidRDefault="00152565" w:rsidP="00152565"/>
    <w:p w14:paraId="68942A75" w14:textId="77777777" w:rsidR="00152565" w:rsidRDefault="00152565" w:rsidP="00152565">
      <w:r>
        <w:t>Filming outdoors in Sudan requires management of harsh sunlight and varying lighting conditions.</w:t>
      </w:r>
    </w:p>
    <w:p w14:paraId="172DB342" w14:textId="77777777" w:rsidR="00152565" w:rsidRDefault="00152565" w:rsidP="00152565"/>
    <w:p w14:paraId="4F429BE7" w14:textId="2C6F189B" w:rsidR="00152565" w:rsidRDefault="00152565" w:rsidP="00152565">
      <w:r>
        <w:t xml:space="preserve">Key Lights: 3x high-output COB LED lights (e.g., </w:t>
      </w:r>
      <w:r w:rsidR="003700C2">
        <w:t>Aperture</w:t>
      </w:r>
      <w:r>
        <w:t xml:space="preserve"> 300d/600d) with V-mount battery compatibility.</w:t>
      </w:r>
    </w:p>
    <w:p w14:paraId="4963DE36" w14:textId="77777777" w:rsidR="00152565" w:rsidRDefault="00152565" w:rsidP="00152565"/>
    <w:p w14:paraId="175089AC" w14:textId="4525DB5F" w:rsidR="00152565" w:rsidRDefault="00152565" w:rsidP="00152565">
      <w:r>
        <w:t xml:space="preserve">Modifiers: Large </w:t>
      </w:r>
      <w:r w:rsidR="003700C2">
        <w:t>soft boxes</w:t>
      </w:r>
      <w:r>
        <w:t xml:space="preserve"> with grids and 5-in-5 diffusers to soften sunlight on subjects.</w:t>
      </w:r>
    </w:p>
    <w:p w14:paraId="07BE4CFA" w14:textId="77777777" w:rsidR="00152565" w:rsidRDefault="00152565" w:rsidP="00152565"/>
    <w:p w14:paraId="2A9BBCDB" w14:textId="77777777" w:rsidR="00152565" w:rsidRDefault="00152565" w:rsidP="00152565">
      <w:r>
        <w:t>Grip &amp; Safety: Sandbags, C-stands, and clamps for secure equipment placement.</w:t>
      </w:r>
    </w:p>
    <w:p w14:paraId="33A8F394" w14:textId="77777777" w:rsidR="00152565" w:rsidRDefault="00152565" w:rsidP="00152565"/>
    <w:p w14:paraId="73953C52" w14:textId="77777777" w:rsidR="00152565" w:rsidRDefault="00152565" w:rsidP="00152565">
      <w:r>
        <w:t>Power Backup: Silent standby generator for locations without electricity.</w:t>
      </w:r>
    </w:p>
    <w:p w14:paraId="3F380189" w14:textId="77777777" w:rsidR="00152565" w:rsidRDefault="00152565" w:rsidP="00152565"/>
    <w:p w14:paraId="629FC666" w14:textId="77777777" w:rsidR="00152565" w:rsidRPr="00152565" w:rsidRDefault="00152565" w:rsidP="00152565">
      <w:pPr>
        <w:rPr>
          <w:b/>
          <w:bCs/>
        </w:rPr>
      </w:pPr>
      <w:r w:rsidRPr="00152565">
        <w:rPr>
          <w:b/>
          <w:bCs/>
        </w:rPr>
        <w:t>4. Mobile Studio &amp; Logistics</w:t>
      </w:r>
    </w:p>
    <w:p w14:paraId="268B2AE5" w14:textId="77777777" w:rsidR="00152565" w:rsidRDefault="00152565" w:rsidP="00152565"/>
    <w:p w14:paraId="43F965FD" w14:textId="77777777" w:rsidR="00152565" w:rsidRDefault="00152565" w:rsidP="00152565">
      <w:r>
        <w:t>Portable Set: Collapsible, visually appealing outdoor studio kit (chairs, tables).</w:t>
      </w:r>
    </w:p>
    <w:p w14:paraId="51CA69BC" w14:textId="77777777" w:rsidR="00152565" w:rsidRDefault="00152565" w:rsidP="00152565"/>
    <w:p w14:paraId="5D472E6E" w14:textId="7E5C2D22" w:rsidR="00152565" w:rsidRDefault="00152565" w:rsidP="00152565">
      <w:r>
        <w:t xml:space="preserve">Transportation: </w:t>
      </w:r>
      <w:r w:rsidRPr="00152565">
        <w:t>The supplier is responsible for providing a dedicated 4x4 vehicle to safely transport the crew and all equipment across all locations, including inter-state travel.</w:t>
      </w:r>
    </w:p>
    <w:p w14:paraId="0ECD29B3" w14:textId="77777777" w:rsidR="00152565" w:rsidRDefault="00152565" w:rsidP="00152565"/>
    <w:p w14:paraId="6FC5758A" w14:textId="77777777" w:rsidR="00152565" w:rsidRDefault="00152565" w:rsidP="00152565">
      <w:r>
        <w:t>5. Personnel Requirements</w:t>
      </w:r>
    </w:p>
    <w:p w14:paraId="053B3436" w14:textId="77777777" w:rsidR="00152565" w:rsidRDefault="00152565" w:rsidP="00152565"/>
    <w:p w14:paraId="4B4E9F82" w14:textId="77777777" w:rsidR="00152565" w:rsidRDefault="00152565" w:rsidP="00152565">
      <w:r>
        <w:t>The vendor must propose a qualified team with field production experience:</w:t>
      </w:r>
    </w:p>
    <w:p w14:paraId="224A184B" w14:textId="77777777" w:rsidR="00152565" w:rsidRDefault="00152565" w:rsidP="00152565"/>
    <w:p w14:paraId="0F92B577" w14:textId="77777777" w:rsidR="00152565" w:rsidRDefault="00152565" w:rsidP="00152565">
      <w:r>
        <w:t>1x Production Manager – overall team management</w:t>
      </w:r>
    </w:p>
    <w:p w14:paraId="0A483CE6" w14:textId="77777777" w:rsidR="00152565" w:rsidRDefault="00152565" w:rsidP="00152565"/>
    <w:p w14:paraId="1054EC8B" w14:textId="77777777" w:rsidR="00152565" w:rsidRDefault="00152565" w:rsidP="00152565">
      <w:r>
        <w:t>1x Director – quality control and artistic oversight</w:t>
      </w:r>
    </w:p>
    <w:p w14:paraId="250351B0" w14:textId="77777777" w:rsidR="00152565" w:rsidRDefault="00152565" w:rsidP="00152565"/>
    <w:p w14:paraId="0B618177" w14:textId="77777777" w:rsidR="00152565" w:rsidRDefault="00152565" w:rsidP="00152565">
      <w:r>
        <w:t>1x Sound Engineer – specialist in outdoor audio capture</w:t>
      </w:r>
    </w:p>
    <w:p w14:paraId="36B0725F" w14:textId="77777777" w:rsidR="00152565" w:rsidRDefault="00152565" w:rsidP="00152565"/>
    <w:p w14:paraId="2A206C92" w14:textId="77777777" w:rsidR="00152565" w:rsidRDefault="00152565" w:rsidP="00152565">
      <w:r>
        <w:t>3x Camera Operators – experienced with gimbal and tripod setups</w:t>
      </w:r>
    </w:p>
    <w:p w14:paraId="38F1F083" w14:textId="77777777" w:rsidR="00152565" w:rsidRDefault="00152565" w:rsidP="00152565"/>
    <w:p w14:paraId="34A49267" w14:textId="77777777" w:rsidR="00152565" w:rsidRDefault="00152565" w:rsidP="00152565">
      <w:r>
        <w:t>2x Production Assistants – logistics and equipment management</w:t>
      </w:r>
    </w:p>
    <w:p w14:paraId="289157D4" w14:textId="77777777" w:rsidR="00152565" w:rsidRDefault="00152565" w:rsidP="00152565"/>
    <w:p w14:paraId="6AE334C2" w14:textId="77777777" w:rsidR="00152565" w:rsidRDefault="00152565" w:rsidP="00152565">
      <w:r>
        <w:t>1x Video Editor – post-production and editing</w:t>
      </w:r>
    </w:p>
    <w:p w14:paraId="296BE107" w14:textId="77777777" w:rsidR="00152565" w:rsidRDefault="00152565" w:rsidP="00152565"/>
    <w:p w14:paraId="2AA48869" w14:textId="77777777" w:rsidR="00152565" w:rsidRDefault="00152565" w:rsidP="00152565">
      <w:r>
        <w:t>Sample Requirement:</w:t>
      </w:r>
    </w:p>
    <w:p w14:paraId="0511E6D6" w14:textId="75D1D26F" w:rsidR="00152565" w:rsidRDefault="00152565" w:rsidP="00152565">
      <w:r>
        <w:t>As part of the vendor evaluation, a 50-second outdoor video sample must be produced:</w:t>
      </w:r>
    </w:p>
    <w:p w14:paraId="1AD1462F" w14:textId="77777777" w:rsidR="00152565" w:rsidRDefault="00152565" w:rsidP="00152565"/>
    <w:sectPr w:rsidR="00152565" w:rsidSect="00CA037A">
      <w:footerReference w:type="default" r:id="rId11"/>
      <w:headerReference w:type="first" r:id="rId12"/>
      <w:pgSz w:w="11906" w:h="16838" w:code="9"/>
      <w:pgMar w:top="2045" w:right="965" w:bottom="1987" w:left="1152" w:header="706" w:footer="61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86C2B7" w14:textId="77777777" w:rsidR="00B645DB" w:rsidRDefault="00B645DB" w:rsidP="00B66612">
      <w:r>
        <w:separator/>
      </w:r>
    </w:p>
  </w:endnote>
  <w:endnote w:type="continuationSeparator" w:id="0">
    <w:p w14:paraId="326BD85C" w14:textId="77777777" w:rsidR="00B645DB" w:rsidRDefault="00B645DB" w:rsidP="00B66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Lato Black">
    <w:panose1 w:val="020F0A02020204030203"/>
    <w:charset w:val="00"/>
    <w:family w:val="swiss"/>
    <w:pitch w:val="variable"/>
    <w:sig w:usb0="A00000AF" w:usb1="5000604B" w:usb2="00000000" w:usb3="00000000" w:csb0="00000093" w:csb1="00000000"/>
  </w:font>
  <w:font w:name="Oswald Medium">
    <w:panose1 w:val="00000000000000000000"/>
    <w:charset w:val="00"/>
    <w:family w:val="auto"/>
    <w:pitch w:val="variable"/>
    <w:sig w:usb0="A00002FF" w:usb1="4000204B" w:usb2="00000000" w:usb3="00000000" w:csb0="00000197" w:csb1="00000000"/>
  </w:font>
  <w:font w:name="Gill Sans Infant Std">
    <w:altName w:val="Calibri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A4FF7F" w14:textId="77777777" w:rsidR="000F4C24" w:rsidRPr="004E62F5" w:rsidRDefault="000F4C24" w:rsidP="00E774F0">
    <w:pPr>
      <w:pStyle w:val="PageNumber1"/>
      <w:ind w:left="0"/>
      <w:rPr>
        <w:rFonts w:ascii="Lato" w:hAnsi="Lato"/>
        <w:noProof/>
      </w:rPr>
    </w:pPr>
    <w:r w:rsidRPr="004E62F5">
      <w:rPr>
        <w:rFonts w:ascii="Lato" w:hAnsi="Lato"/>
      </w:rPr>
      <w:fldChar w:fldCharType="begin"/>
    </w:r>
    <w:r w:rsidRPr="004E62F5">
      <w:rPr>
        <w:rFonts w:ascii="Lato" w:hAnsi="Lato"/>
      </w:rPr>
      <w:instrText xml:space="preserve"> PAGE   \* MERGEFORMAT </w:instrText>
    </w:r>
    <w:r w:rsidRPr="004E62F5">
      <w:rPr>
        <w:rFonts w:ascii="Lato" w:hAnsi="Lato"/>
      </w:rPr>
      <w:fldChar w:fldCharType="separate"/>
    </w:r>
    <w:r w:rsidR="004E62F5">
      <w:rPr>
        <w:rFonts w:ascii="Lato" w:hAnsi="Lato"/>
        <w:noProof/>
      </w:rPr>
      <w:t>2</w:t>
    </w:r>
    <w:r w:rsidRPr="004E62F5">
      <w:rPr>
        <w:rFonts w:ascii="Lato" w:hAnsi="Lato"/>
        <w:noProof/>
      </w:rPr>
      <w:fldChar w:fldCharType="end"/>
    </w:r>
    <w:r w:rsidR="00EB373D">
      <w:rPr>
        <w:noProof/>
      </w:rPr>
      <w:drawing>
        <wp:anchor distT="0" distB="0" distL="114300" distR="114300" simplePos="0" relativeHeight="251653118" behindDoc="0" locked="1" layoutInCell="1" allowOverlap="1" wp14:anchorId="71BAC163" wp14:editId="2499DFB0">
          <wp:simplePos x="0" y="0"/>
          <wp:positionH relativeFrom="page">
            <wp:posOffset>5135880</wp:posOffset>
          </wp:positionH>
          <wp:positionV relativeFrom="page">
            <wp:posOffset>9714230</wp:posOffset>
          </wp:positionV>
          <wp:extent cx="1728216" cy="365841"/>
          <wp:effectExtent l="0" t="0" r="5715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8216" cy="3658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8EA92EA" w14:textId="77777777" w:rsidR="000F4C24" w:rsidRDefault="000F4C24">
    <w:pPr>
      <w:pStyle w:val="Footer"/>
      <w:rPr>
        <w:noProof/>
      </w:rPr>
    </w:pPr>
  </w:p>
  <w:p w14:paraId="4A12E470" w14:textId="77777777" w:rsidR="00B66612" w:rsidRDefault="00705237">
    <w:pPr>
      <w:pStyle w:val="Foot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E272BFE" wp14:editId="7FCF8CEE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52085" cy="6925308"/>
              <wp:effectExtent l="0" t="0" r="0" b="0"/>
              <wp:wrapNone/>
              <wp:docPr id="10" name="Rectangl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5400000">
                        <a:off x="0" y="0"/>
                        <a:ext cx="152085" cy="6925308"/>
                      </a:xfrm>
                      <a:prstGeom prst="rect">
                        <a:avLst/>
                      </a:prstGeom>
                      <a:solidFill>
                        <a:srgbClr val="ED1C24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3BDD91A" id="Rectangle 10" o:spid="_x0000_s1026" style="position:absolute;margin-left:0;margin-top:-.05pt;width:12pt;height:545.3pt;rotation:9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" fillcolor="#ed1c24" stroked="f" strokeweight=".25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25018" w14:textId="77777777" w:rsidR="00B645DB" w:rsidRDefault="00B645DB" w:rsidP="00B66612">
      <w:r>
        <w:separator/>
      </w:r>
    </w:p>
  </w:footnote>
  <w:footnote w:type="continuationSeparator" w:id="0">
    <w:p w14:paraId="6788755E" w14:textId="77777777" w:rsidR="00B645DB" w:rsidRDefault="00B645DB" w:rsidP="00B666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56A33" w14:textId="77777777" w:rsidR="00A315D2" w:rsidRDefault="00EB373D">
    <w:pPr>
      <w:pStyle w:val="Header"/>
    </w:pPr>
    <w:r>
      <w:rPr>
        <w:noProof/>
      </w:rPr>
      <w:drawing>
        <wp:anchor distT="0" distB="0" distL="114300" distR="114300" simplePos="0" relativeHeight="251654143" behindDoc="0" locked="1" layoutInCell="1" allowOverlap="1" wp14:anchorId="585E889C" wp14:editId="3DABB624">
          <wp:simplePos x="0" y="0"/>
          <wp:positionH relativeFrom="page">
            <wp:posOffset>4685030</wp:posOffset>
          </wp:positionH>
          <wp:positionV relativeFrom="page">
            <wp:posOffset>471805</wp:posOffset>
          </wp:positionV>
          <wp:extent cx="2176145" cy="45720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6145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D"/>
    <w:multiLevelType w:val="singleLevel"/>
    <w:tmpl w:val="E98A045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E503F3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1590A9F4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0"/>
    <w:multiLevelType w:val="singleLevel"/>
    <w:tmpl w:val="890E7B5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4" w15:restartNumberingAfterBreak="0">
    <w:nsid w:val="FFFFFF81"/>
    <w:multiLevelType w:val="singleLevel"/>
    <w:tmpl w:val="206C243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CA64EF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62AE20DE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2412296A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  <w:color w:val="F3F2EE" w:themeColor="background2"/>
      </w:rPr>
    </w:lvl>
  </w:abstractNum>
  <w:abstractNum w:abstractNumId="8" w15:restartNumberingAfterBreak="0">
    <w:nsid w:val="FFFFFF89"/>
    <w:multiLevelType w:val="singleLevel"/>
    <w:tmpl w:val="7EBA4946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F3F2EE" w:themeColor="background2"/>
      </w:rPr>
    </w:lvl>
  </w:abstractNum>
  <w:abstractNum w:abstractNumId="9" w15:restartNumberingAfterBreak="0">
    <w:nsid w:val="22AB2F23"/>
    <w:multiLevelType w:val="multilevel"/>
    <w:tmpl w:val="53204ABA"/>
    <w:lvl w:ilvl="0">
      <w:start w:val="1"/>
      <w:numFmt w:val="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E1251B" w:themeColor="accent1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color w:val="000000" w:themeColor="text1"/>
      </w:rPr>
    </w:lvl>
    <w:lvl w:ilvl="2">
      <w:start w:val="1"/>
      <w:numFmt w:val="none"/>
      <w:lvlText w:val="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275408AF"/>
    <w:multiLevelType w:val="multilevel"/>
    <w:tmpl w:val="1590A9F4"/>
    <w:numStyleLink w:val="Style1"/>
  </w:abstractNum>
  <w:abstractNum w:abstractNumId="11" w15:restartNumberingAfterBreak="0">
    <w:nsid w:val="38085A02"/>
    <w:multiLevelType w:val="multilevel"/>
    <w:tmpl w:val="1590A9F4"/>
    <w:styleLink w:val="Style1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12" w15:restartNumberingAfterBreak="0">
    <w:nsid w:val="406532B0"/>
    <w:multiLevelType w:val="multilevel"/>
    <w:tmpl w:val="FC501CFE"/>
    <w:styleLink w:val="Numbers"/>
    <w:lvl w:ilvl="0">
      <w:start w:val="1"/>
      <w:numFmt w:val="decimal"/>
      <w:pStyle w:val="NumberedList1"/>
      <w:lvlText w:val="%1."/>
      <w:lvlJc w:val="left"/>
      <w:pPr>
        <w:tabs>
          <w:tab w:val="num" w:pos="360"/>
        </w:tabs>
        <w:ind w:left="720" w:hanging="360"/>
      </w:pPr>
      <w:rPr>
        <w:rFonts w:hint="default"/>
        <w:color w:val="E1251B" w:themeColor="accent1"/>
      </w:rPr>
    </w:lvl>
    <w:lvl w:ilvl="1">
      <w:start w:val="1"/>
      <w:numFmt w:val="decimal"/>
      <w:pStyle w:val="NumberedList2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none"/>
      <w:lvlText w:val="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4E4B4F4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7AAE27A4"/>
    <w:multiLevelType w:val="multilevel"/>
    <w:tmpl w:val="7FF0808E"/>
    <w:styleLink w:val="Bullets"/>
    <w:lvl w:ilvl="0">
      <w:start w:val="1"/>
      <w:numFmt w:val="bullet"/>
      <w:pStyle w:val="BulletList1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E1251B" w:themeColor="accent1"/>
      </w:rPr>
    </w:lvl>
    <w:lvl w:ilvl="1">
      <w:start w:val="1"/>
      <w:numFmt w:val="bullet"/>
      <w:pStyle w:val="BulletList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color w:val="000000" w:themeColor="text1"/>
      </w:rPr>
    </w:lvl>
    <w:lvl w:ilvl="2">
      <w:start w:val="1"/>
      <w:numFmt w:val="none"/>
      <w:lvlText w:val=""/>
      <w:lvlJc w:val="left"/>
      <w:pPr>
        <w:ind w:left="1080" w:hanging="360"/>
      </w:pPr>
      <w:rPr>
        <w:rFonts w:hint="default"/>
      </w:rPr>
    </w:lvl>
    <w:lvl w:ilvl="3">
      <w:start w:val="1"/>
      <w:numFmt w:val="none"/>
      <w:lvlText w:val=""/>
      <w:lvlJc w:val="left"/>
      <w:pPr>
        <w:ind w:left="1440" w:hanging="360"/>
      </w:pPr>
      <w:rPr>
        <w:rFonts w:hint="default"/>
      </w:rPr>
    </w:lvl>
    <w:lvl w:ilvl="4">
      <w:start w:val="1"/>
      <w:numFmt w:val="none"/>
      <w:lvlText w:val=""/>
      <w:lvlJc w:val="left"/>
      <w:pPr>
        <w:ind w:left="1800" w:hanging="360"/>
      </w:pPr>
      <w:rPr>
        <w:rFonts w:hint="default"/>
      </w:rPr>
    </w:lvl>
    <w:lvl w:ilvl="5">
      <w:start w:val="1"/>
      <w:numFmt w:val="none"/>
      <w:lvlText w:val=""/>
      <w:lvlJc w:val="left"/>
      <w:pPr>
        <w:ind w:left="2160" w:hanging="360"/>
      </w:pPr>
      <w:rPr>
        <w:rFonts w:hint="default"/>
      </w:rPr>
    </w:lvl>
    <w:lvl w:ilvl="6">
      <w:start w:val="1"/>
      <w:numFmt w:val="none"/>
      <w:lvlText w:val=""/>
      <w:lvlJc w:val="left"/>
      <w:pPr>
        <w:ind w:left="2520" w:hanging="360"/>
      </w:pPr>
      <w:rPr>
        <w:rFonts w:hint="default"/>
      </w:rPr>
    </w:lvl>
    <w:lvl w:ilvl="7">
      <w:start w:val="1"/>
      <w:numFmt w:val="none"/>
      <w:lvlText w:val=""/>
      <w:lvlJc w:val="left"/>
      <w:pPr>
        <w:ind w:left="2880" w:hanging="360"/>
      </w:pPr>
      <w:rPr>
        <w:rFonts w:hint="default"/>
      </w:rPr>
    </w:lvl>
    <w:lvl w:ilvl="8">
      <w:start w:val="1"/>
      <w:numFmt w:val="none"/>
      <w:lvlText w:val=""/>
      <w:lvlJc w:val="left"/>
      <w:pPr>
        <w:ind w:left="3240" w:hanging="360"/>
      </w:pPr>
      <w:rPr>
        <w:rFonts w:hint="default"/>
      </w:rPr>
    </w:lvl>
  </w:abstractNum>
  <w:num w:numId="1" w16cid:durableId="1438669900">
    <w:abstractNumId w:val="8"/>
  </w:num>
  <w:num w:numId="2" w16cid:durableId="1429815709">
    <w:abstractNumId w:val="6"/>
  </w:num>
  <w:num w:numId="3" w16cid:durableId="1820150273">
    <w:abstractNumId w:val="5"/>
  </w:num>
  <w:num w:numId="4" w16cid:durableId="645091220">
    <w:abstractNumId w:val="4"/>
  </w:num>
  <w:num w:numId="5" w16cid:durableId="1709910553">
    <w:abstractNumId w:val="3"/>
  </w:num>
  <w:num w:numId="6" w16cid:durableId="862670569">
    <w:abstractNumId w:val="7"/>
  </w:num>
  <w:num w:numId="7" w16cid:durableId="1113402072">
    <w:abstractNumId w:val="2"/>
  </w:num>
  <w:num w:numId="8" w16cid:durableId="711080110">
    <w:abstractNumId w:val="1"/>
  </w:num>
  <w:num w:numId="9" w16cid:durableId="1652324567">
    <w:abstractNumId w:val="0"/>
  </w:num>
  <w:num w:numId="10" w16cid:durableId="85267441">
    <w:abstractNumId w:val="9"/>
  </w:num>
  <w:num w:numId="11" w16cid:durableId="1359741961">
    <w:abstractNumId w:val="9"/>
  </w:num>
  <w:num w:numId="12" w16cid:durableId="11301204">
    <w:abstractNumId w:val="14"/>
  </w:num>
  <w:num w:numId="13" w16cid:durableId="1532841509">
    <w:abstractNumId w:val="11"/>
  </w:num>
  <w:num w:numId="14" w16cid:durableId="1042940288">
    <w:abstractNumId w:val="10"/>
  </w:num>
  <w:num w:numId="15" w16cid:durableId="315032086">
    <w:abstractNumId w:val="13"/>
  </w:num>
  <w:num w:numId="16" w16cid:durableId="11955396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565"/>
    <w:rsid w:val="00054898"/>
    <w:rsid w:val="000A72D2"/>
    <w:rsid w:val="000F0FB4"/>
    <w:rsid w:val="000F4C24"/>
    <w:rsid w:val="00110789"/>
    <w:rsid w:val="0011763E"/>
    <w:rsid w:val="00152565"/>
    <w:rsid w:val="001A1FDF"/>
    <w:rsid w:val="001B49E8"/>
    <w:rsid w:val="001B5F12"/>
    <w:rsid w:val="001C781A"/>
    <w:rsid w:val="001E4C89"/>
    <w:rsid w:val="00291299"/>
    <w:rsid w:val="002F02F3"/>
    <w:rsid w:val="00350E3A"/>
    <w:rsid w:val="003700C2"/>
    <w:rsid w:val="003C14B6"/>
    <w:rsid w:val="003E3DAF"/>
    <w:rsid w:val="003E7AF0"/>
    <w:rsid w:val="003E7D14"/>
    <w:rsid w:val="0040206B"/>
    <w:rsid w:val="004517CD"/>
    <w:rsid w:val="004A4D0B"/>
    <w:rsid w:val="004A4EC9"/>
    <w:rsid w:val="004E62F5"/>
    <w:rsid w:val="005332F0"/>
    <w:rsid w:val="005668B0"/>
    <w:rsid w:val="00656BB2"/>
    <w:rsid w:val="006704B9"/>
    <w:rsid w:val="00675E82"/>
    <w:rsid w:val="006F7569"/>
    <w:rsid w:val="00705237"/>
    <w:rsid w:val="00713E23"/>
    <w:rsid w:val="00716900"/>
    <w:rsid w:val="00792D9D"/>
    <w:rsid w:val="007B19FD"/>
    <w:rsid w:val="007F0FE8"/>
    <w:rsid w:val="00800C45"/>
    <w:rsid w:val="008D6E8B"/>
    <w:rsid w:val="00950612"/>
    <w:rsid w:val="009628E6"/>
    <w:rsid w:val="0099462D"/>
    <w:rsid w:val="00A315D2"/>
    <w:rsid w:val="00A34AED"/>
    <w:rsid w:val="00A72883"/>
    <w:rsid w:val="00A8502F"/>
    <w:rsid w:val="00AA6395"/>
    <w:rsid w:val="00B645DB"/>
    <w:rsid w:val="00B66612"/>
    <w:rsid w:val="00B86AFF"/>
    <w:rsid w:val="00BB5CB8"/>
    <w:rsid w:val="00C9449A"/>
    <w:rsid w:val="00CA037A"/>
    <w:rsid w:val="00D96035"/>
    <w:rsid w:val="00DD0D8D"/>
    <w:rsid w:val="00DE67A9"/>
    <w:rsid w:val="00E01BBE"/>
    <w:rsid w:val="00E15CCB"/>
    <w:rsid w:val="00E16D47"/>
    <w:rsid w:val="00E21D04"/>
    <w:rsid w:val="00E646F5"/>
    <w:rsid w:val="00E774F0"/>
    <w:rsid w:val="00E83987"/>
    <w:rsid w:val="00EB373D"/>
    <w:rsid w:val="00EC37D0"/>
    <w:rsid w:val="00ED12A8"/>
    <w:rsid w:val="00ED7344"/>
    <w:rsid w:val="00EF0DDE"/>
    <w:rsid w:val="00F60EC3"/>
    <w:rsid w:val="00F70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5F3C16"/>
  <w15:docId w15:val="{F183C34F-DEE1-41CB-99FA-E05B38F50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0D8D"/>
    <w:pPr>
      <w:spacing w:after="0" w:line="240" w:lineRule="auto"/>
    </w:pPr>
    <w:rPr>
      <w:rFonts w:eastAsia="Times New Roman" w:cs="Times New Roman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12A8"/>
    <w:pPr>
      <w:keepNext/>
      <w:keepLines/>
      <w:spacing w:before="240"/>
      <w:outlineLvl w:val="0"/>
    </w:pPr>
    <w:rPr>
      <w:rFonts w:ascii="Lato Black" w:eastAsiaTheme="majorEastAsia" w:hAnsi="Lato Black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D12A8"/>
    <w:pPr>
      <w:keepNext/>
      <w:keepLines/>
      <w:spacing w:before="40"/>
      <w:outlineLvl w:val="1"/>
    </w:pPr>
    <w:rPr>
      <w:rFonts w:eastAsiaTheme="majorEastAsia" w:cstheme="majorBidi"/>
      <w:b/>
      <w:color w:val="E1251B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12A8"/>
    <w:pPr>
      <w:keepNext/>
      <w:keepLines/>
      <w:spacing w:before="40"/>
      <w:outlineLvl w:val="2"/>
    </w:pPr>
    <w:rPr>
      <w:rFonts w:eastAsiaTheme="majorEastAsia" w:cstheme="majorBidi"/>
      <w:b/>
      <w:color w:val="E1251B" w:themeColor="accen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56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A51414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56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A51414" w:themeColor="text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56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A5141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661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E7AF0"/>
    <w:rPr>
      <w:rFonts w:ascii="Gill Sans Infant Std" w:eastAsia="Times New Roman" w:hAnsi="Gill Sans Infant Std" w:cs="Times New Roman"/>
      <w:szCs w:val="20"/>
    </w:rPr>
  </w:style>
  <w:style w:type="paragraph" w:styleId="Footer">
    <w:name w:val="footer"/>
    <w:basedOn w:val="Normal"/>
    <w:link w:val="FooterChar"/>
    <w:uiPriority w:val="99"/>
    <w:semiHidden/>
    <w:rsid w:val="00B66612"/>
    <w:pPr>
      <w:tabs>
        <w:tab w:val="center" w:pos="4513"/>
        <w:tab w:val="right" w:pos="9026"/>
      </w:tabs>
    </w:pPr>
    <w:rPr>
      <w:sz w:val="14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E7AF0"/>
    <w:rPr>
      <w:rFonts w:ascii="Gill Sans Infant Std" w:eastAsia="Times New Roman" w:hAnsi="Gill Sans Infant Std" w:cs="Times New Roman"/>
      <w:sz w:val="14"/>
      <w:szCs w:val="20"/>
    </w:rPr>
  </w:style>
  <w:style w:type="character" w:styleId="Hyperlink">
    <w:name w:val="Hyperlink"/>
    <w:uiPriority w:val="9"/>
    <w:semiHidden/>
    <w:rsid w:val="004517CD"/>
    <w:rPr>
      <w:color w:val="E1251B" w:themeColor="accent1"/>
      <w:u w:val="single"/>
    </w:rPr>
  </w:style>
  <w:style w:type="table" w:styleId="TableGrid">
    <w:name w:val="Table Grid"/>
    <w:basedOn w:val="TableNormal"/>
    <w:uiPriority w:val="39"/>
    <w:rsid w:val="00B66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5CB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5CB8"/>
    <w:rPr>
      <w:rFonts w:ascii="Segoe UI" w:eastAsia="Times New Roman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D12A8"/>
    <w:rPr>
      <w:rFonts w:ascii="Lato Black" w:eastAsiaTheme="majorEastAsia" w:hAnsi="Lato Black" w:cstheme="majorBidi"/>
      <w:b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D12A8"/>
    <w:rPr>
      <w:rFonts w:eastAsiaTheme="majorEastAsia" w:cstheme="majorBidi"/>
      <w:b/>
      <w:color w:val="E1251B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12A8"/>
    <w:rPr>
      <w:rFonts w:eastAsiaTheme="majorEastAsia" w:cstheme="majorBidi"/>
      <w:b/>
      <w:color w:val="E1251B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569"/>
    <w:rPr>
      <w:rFonts w:asciiTheme="majorHAnsi" w:eastAsiaTheme="majorEastAsia" w:hAnsiTheme="majorHAnsi" w:cstheme="majorBidi"/>
      <w:i/>
      <w:iCs/>
      <w:color w:val="A51414" w:themeColor="text2"/>
      <w:szCs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569"/>
    <w:rPr>
      <w:rFonts w:asciiTheme="majorHAnsi" w:eastAsiaTheme="majorEastAsia" w:hAnsiTheme="majorHAnsi" w:cstheme="majorBidi"/>
      <w:color w:val="A51414" w:themeColor="text2"/>
      <w:szCs w:val="20"/>
    </w:rPr>
  </w:style>
  <w:style w:type="paragraph" w:styleId="ListBullet">
    <w:name w:val="List Bullet"/>
    <w:basedOn w:val="Normal"/>
    <w:uiPriority w:val="99"/>
    <w:semiHidden/>
    <w:qFormat/>
    <w:rsid w:val="0099462D"/>
    <w:pPr>
      <w:numPr>
        <w:numId w:val="1"/>
      </w:numPr>
      <w:ind w:left="284" w:hanging="284"/>
      <w:contextualSpacing/>
    </w:pPr>
  </w:style>
  <w:style w:type="paragraph" w:styleId="ListBullet2">
    <w:name w:val="List Bullet 2"/>
    <w:basedOn w:val="Normal"/>
    <w:uiPriority w:val="99"/>
    <w:semiHidden/>
    <w:qFormat/>
    <w:rsid w:val="006F7569"/>
    <w:pPr>
      <w:numPr>
        <w:numId w:val="2"/>
      </w:numPr>
      <w:ind w:left="568" w:hanging="284"/>
      <w:contextualSpacing/>
    </w:pPr>
  </w:style>
  <w:style w:type="paragraph" w:styleId="ListNumber">
    <w:name w:val="List Number"/>
    <w:basedOn w:val="Normal"/>
    <w:uiPriority w:val="99"/>
    <w:semiHidden/>
    <w:qFormat/>
    <w:rsid w:val="0099462D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qFormat/>
    <w:rsid w:val="006F7569"/>
    <w:pPr>
      <w:numPr>
        <w:numId w:val="7"/>
      </w:numPr>
      <w:ind w:left="568" w:hanging="284"/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6F7569"/>
    <w:rPr>
      <w:rFonts w:asciiTheme="majorHAnsi" w:eastAsiaTheme="majorEastAsia" w:hAnsiTheme="majorHAnsi" w:cstheme="majorBidi"/>
      <w:color w:val="A51414" w:themeColor="text2"/>
      <w:szCs w:val="20"/>
    </w:rPr>
  </w:style>
  <w:style w:type="paragraph" w:customStyle="1" w:styleId="PageNumber1">
    <w:name w:val="Page Number1"/>
    <w:basedOn w:val="Normal"/>
    <w:uiPriority w:val="9"/>
    <w:semiHidden/>
    <w:rsid w:val="000F4C24"/>
    <w:pPr>
      <w:ind w:left="170"/>
    </w:pPr>
  </w:style>
  <w:style w:type="paragraph" w:customStyle="1" w:styleId="BulletList1">
    <w:name w:val="Bullet List 1"/>
    <w:basedOn w:val="Normal"/>
    <w:uiPriority w:val="10"/>
    <w:qFormat/>
    <w:rsid w:val="00ED12A8"/>
    <w:pPr>
      <w:numPr>
        <w:numId w:val="12"/>
      </w:numPr>
      <w:spacing w:after="360" w:line="360" w:lineRule="auto"/>
      <w:contextualSpacing/>
    </w:pPr>
    <w:rPr>
      <w:rFonts w:eastAsiaTheme="minorHAnsi" w:cstheme="minorBidi"/>
      <w:sz w:val="21"/>
      <w:szCs w:val="22"/>
      <w:lang w:val="en-US"/>
    </w:rPr>
  </w:style>
  <w:style w:type="paragraph" w:customStyle="1" w:styleId="BulletList2">
    <w:name w:val="Bullet List 2"/>
    <w:basedOn w:val="BulletList1"/>
    <w:uiPriority w:val="10"/>
    <w:qFormat/>
    <w:rsid w:val="00ED12A8"/>
    <w:pPr>
      <w:numPr>
        <w:ilvl w:val="1"/>
      </w:numPr>
    </w:pPr>
  </w:style>
  <w:style w:type="numbering" w:customStyle="1" w:styleId="Bullets">
    <w:name w:val="Bullets"/>
    <w:uiPriority w:val="99"/>
    <w:rsid w:val="00ED12A8"/>
    <w:pPr>
      <w:numPr>
        <w:numId w:val="12"/>
      </w:numPr>
    </w:pPr>
  </w:style>
  <w:style w:type="numbering" w:customStyle="1" w:styleId="Style1">
    <w:name w:val="Style1"/>
    <w:uiPriority w:val="99"/>
    <w:rsid w:val="00350E3A"/>
    <w:pPr>
      <w:numPr>
        <w:numId w:val="13"/>
      </w:numPr>
    </w:pPr>
  </w:style>
  <w:style w:type="numbering" w:customStyle="1" w:styleId="Numbers">
    <w:name w:val="Numbers"/>
    <w:uiPriority w:val="99"/>
    <w:rsid w:val="006704B9"/>
    <w:pPr>
      <w:numPr>
        <w:numId w:val="16"/>
      </w:numPr>
    </w:pPr>
  </w:style>
  <w:style w:type="paragraph" w:customStyle="1" w:styleId="NumberedList1">
    <w:name w:val="Numbered List 1"/>
    <w:basedOn w:val="Normal"/>
    <w:uiPriority w:val="10"/>
    <w:qFormat/>
    <w:rsid w:val="00EF0DDE"/>
    <w:pPr>
      <w:numPr>
        <w:numId w:val="16"/>
      </w:numPr>
    </w:pPr>
  </w:style>
  <w:style w:type="paragraph" w:customStyle="1" w:styleId="NumberedList2">
    <w:name w:val="Numbered List 2"/>
    <w:basedOn w:val="NumberedList1"/>
    <w:uiPriority w:val="10"/>
    <w:qFormat/>
    <w:rsid w:val="00EF0DDE"/>
    <w:pPr>
      <w:numPr>
        <w:ilvl w:val="1"/>
      </w:numPr>
    </w:pPr>
  </w:style>
  <w:style w:type="table" w:customStyle="1" w:styleId="SavetheChildrenTable">
    <w:name w:val="Save the Children Table"/>
    <w:basedOn w:val="GridTable4-Accent6"/>
    <w:uiPriority w:val="99"/>
    <w:rsid w:val="00675E8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vAlign w:val="center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9A8" w:themeColor="accent6"/>
          <w:left w:val="single" w:sz="4" w:space="0" w:color="0099A8" w:themeColor="accent6"/>
          <w:bottom w:val="single" w:sz="4" w:space="0" w:color="0099A8" w:themeColor="accent6"/>
          <w:right w:val="single" w:sz="4" w:space="0" w:color="0099A8" w:themeColor="accent6"/>
          <w:insideH w:val="nil"/>
          <w:insideV w:val="nil"/>
        </w:tcBorders>
        <w:shd w:val="clear" w:color="auto" w:fill="0099A8" w:themeFill="accent6"/>
      </w:tcPr>
    </w:tblStylePr>
    <w:tblStylePr w:type="lastRow">
      <w:rPr>
        <w:b/>
        <w:bCs/>
      </w:rPr>
      <w:tblPr/>
      <w:tcPr>
        <w:tcBorders>
          <w:top w:val="double" w:sz="4" w:space="0" w:color="0099A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2EE" w:themeFill="background2"/>
      </w:tcPr>
    </w:tblStylePr>
    <w:tblStylePr w:type="band1Horz">
      <w:tblPr/>
      <w:tcPr>
        <w:shd w:val="clear" w:color="auto" w:fill="F3F2EE" w:themeFill="background2"/>
      </w:tcPr>
    </w:tblStylePr>
  </w:style>
  <w:style w:type="table" w:styleId="GridTable4-Accent6">
    <w:name w:val="Grid Table 4 Accent 6"/>
    <w:basedOn w:val="TableNormal"/>
    <w:uiPriority w:val="49"/>
    <w:rsid w:val="00675E82"/>
    <w:pPr>
      <w:spacing w:after="0" w:line="240" w:lineRule="auto"/>
    </w:pPr>
    <w:tblPr>
      <w:tblStyleRowBandSize w:val="1"/>
      <w:tblStyleColBandSize w:val="1"/>
      <w:tblBorders>
        <w:top w:val="single" w:sz="4" w:space="0" w:color="31ECFF" w:themeColor="accent6" w:themeTint="99"/>
        <w:left w:val="single" w:sz="4" w:space="0" w:color="31ECFF" w:themeColor="accent6" w:themeTint="99"/>
        <w:bottom w:val="single" w:sz="4" w:space="0" w:color="31ECFF" w:themeColor="accent6" w:themeTint="99"/>
        <w:right w:val="single" w:sz="4" w:space="0" w:color="31ECFF" w:themeColor="accent6" w:themeTint="99"/>
        <w:insideH w:val="single" w:sz="4" w:space="0" w:color="31ECFF" w:themeColor="accent6" w:themeTint="99"/>
        <w:insideV w:val="single" w:sz="4" w:space="0" w:color="31EC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99A8" w:themeColor="accent6"/>
          <w:left w:val="single" w:sz="4" w:space="0" w:color="0099A8" w:themeColor="accent6"/>
          <w:bottom w:val="single" w:sz="4" w:space="0" w:color="0099A8" w:themeColor="accent6"/>
          <w:right w:val="single" w:sz="4" w:space="0" w:color="0099A8" w:themeColor="accent6"/>
          <w:insideH w:val="nil"/>
          <w:insideV w:val="nil"/>
        </w:tcBorders>
        <w:shd w:val="clear" w:color="auto" w:fill="0099A8" w:themeFill="accent6"/>
      </w:tcPr>
    </w:tblStylePr>
    <w:tblStylePr w:type="lastRow">
      <w:rPr>
        <w:b/>
        <w:bCs/>
      </w:rPr>
      <w:tblPr/>
      <w:tcPr>
        <w:tcBorders>
          <w:top w:val="double" w:sz="4" w:space="0" w:color="0099A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F8FF" w:themeFill="accent6" w:themeFillTint="33"/>
      </w:tcPr>
    </w:tblStylePr>
    <w:tblStylePr w:type="band1Horz">
      <w:tblPr/>
      <w:tcPr>
        <w:shd w:val="clear" w:color="auto" w:fill="BAF8FF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ussab.Salahaldeen\Downloads\EUD\Word_Template%20(2)%20-%20Copy.dotx" TargetMode="External"/></Relationships>
</file>

<file path=word/theme/theme1.xml><?xml version="1.0" encoding="utf-8"?>
<a:theme xmlns:a="http://schemas.openxmlformats.org/drawingml/2006/main" name="Save the Children Theme">
  <a:themeElements>
    <a:clrScheme name="Save the Children Colours">
      <a:dk1>
        <a:srgbClr val="000000"/>
      </a:dk1>
      <a:lt1>
        <a:srgbClr val="FFFFFF"/>
      </a:lt1>
      <a:dk2>
        <a:srgbClr val="A51414"/>
      </a:dk2>
      <a:lt2>
        <a:srgbClr val="F3F2EE"/>
      </a:lt2>
      <a:accent1>
        <a:srgbClr val="E1251B"/>
      </a:accent1>
      <a:accent2>
        <a:srgbClr val="E7E2D5"/>
      </a:accent2>
      <a:accent3>
        <a:srgbClr val="9A3324"/>
      </a:accent3>
      <a:accent4>
        <a:srgbClr val="FF4D00"/>
      </a:accent4>
      <a:accent5>
        <a:srgbClr val="F5A800"/>
      </a:accent5>
      <a:accent6>
        <a:srgbClr val="0099A8"/>
      </a:accent6>
      <a:hlink>
        <a:srgbClr val="DA291C"/>
      </a:hlink>
      <a:folHlink>
        <a:srgbClr val="9A3324"/>
      </a:folHlink>
    </a:clrScheme>
    <a:fontScheme name="Save the Children fonts">
      <a:majorFont>
        <a:latin typeface="Oswald Medium"/>
        <a:ea typeface=""/>
        <a:cs typeface=""/>
      </a:majorFont>
      <a:minorFont>
        <a:latin typeface="Lato"/>
        <a:ea typeface=""/>
        <a:cs typeface=""/>
      </a:minorFont>
    </a:fontScheme>
    <a:fmtScheme name="Flat">
      <a:fillStyleLst>
        <a:solidFill>
          <a:schemeClr val="phClr"/>
        </a:solidFill>
        <a:solidFill>
          <a:schemeClr val="phClr">
            <a:tint val="50000"/>
          </a:schemeClr>
        </a:solidFill>
        <a:solidFill>
          <a:schemeClr val="phClr">
            <a:shade val="65000"/>
          </a:schemeClr>
        </a:solidFill>
      </a:fillStyleLst>
      <a:lnStyleLst>
        <a:ln w="3175" cap="flat" cmpd="sng" algn="ctr">
          <a:solidFill>
            <a:schemeClr val="phClr">
              <a:shade val="65000"/>
            </a:schemeClr>
          </a:solidFill>
          <a:prstDash val="solid"/>
        </a:ln>
        <a:ln w="3175" cap="flat" cmpd="sng" algn="ctr">
          <a:solidFill>
            <a:schemeClr val="phClr"/>
          </a:solidFill>
          <a:prstDash val="solid"/>
        </a:ln>
        <a:ln w="0" cap="flat" cmpd="sng" algn="ctr">
          <a:noFill/>
        </a:ln>
      </a:lnStyleLst>
      <a:effectStyleLst>
        <a:effectStyle>
          <a:effectLst>
            <a:blur/>
          </a:effectLst>
        </a:effectStyle>
        <a:effectStyle>
          <a:effectLst>
            <a:blur/>
          </a:effectLst>
        </a:effectStyle>
        <a:effectStyle>
          <a:effectLst>
            <a:fillOverlay blend="darken">
              <a:solidFill>
                <a:schemeClr val="phClr">
                  <a:shade val="30000"/>
                </a:schemeClr>
              </a:solidFill>
            </a:fillOverlay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custClrLst>
    <a:custClr name="Green">
      <a:srgbClr val="4CA585"/>
    </a:custClr>
    <a:custClr name="Pink">
      <a:srgbClr val="F5ACB8"/>
    </a:custClr>
    <a:custClr name="Purple">
      <a:srgbClr val="B487B8"/>
    </a:custClr>
    <a:custClr name="Biscuit 25%">
      <a:srgbClr val="F3F2EE"/>
    </a:custClr>
    <a:custClr name="Light Grey">
      <a:srgbClr val="999999"/>
    </a:custClr>
    <a:custClr name="Dark Grey">
      <a:srgbClr val="4A4F53"/>
    </a:custClr>
  </a:custClrLst>
  <a:extLst>
    <a:ext uri="{05A4C25C-085E-4340-85A3-A5531E510DB2}">
      <thm15:themeFamily xmlns:thm15="http://schemas.microsoft.com/office/thememl/2012/main" name="SCUK 4.potx" id="{4FA3E701-2A17-4078-960D-66723BD73621}" vid="{99ADC7C4-291F-4CEF-9844-263DE6E473C6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B032823C89AE146874A502BA9E807D8" ma:contentTypeVersion="15" ma:contentTypeDescription="Create a new document." ma:contentTypeScope="" ma:versionID="e204917c680afb035d6f397650c0e9ba">
  <xsd:schema xmlns:xsd="http://www.w3.org/2001/XMLSchema" xmlns:xs="http://www.w3.org/2001/XMLSchema" xmlns:p="http://schemas.microsoft.com/office/2006/metadata/properties" xmlns:ns2="6ff12075-6233-4c7c-ab6f-d927efe41eb9" xmlns:ns3="6f6bb102-8c23-428b-93dc-a13d1d906341" targetNamespace="http://schemas.microsoft.com/office/2006/metadata/properties" ma:root="true" ma:fieldsID="5749f6610d3701402e68d0e925f615ac" ns2:_="" ns3:_="">
    <xsd:import namespace="6ff12075-6233-4c7c-ab6f-d927efe41eb9"/>
    <xsd:import namespace="6f6bb102-8c23-428b-93dc-a13d1d90634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f12075-6233-4c7c-ab6f-d927efe41e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23ec234-cbf3-4cc2-a0ae-2bfafc310c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6bb102-8c23-428b-93dc-a13d1d90634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3e26a26-bdb2-455c-8a91-95d0e5b72846}" ma:internalName="TaxCatchAll" ma:showField="CatchAllData" ma:web="6f6bb102-8c23-428b-93dc-a13d1d90634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f6bb102-8c23-428b-93dc-a13d1d906341" xsi:nil="true"/>
    <lcf76f155ced4ddcb4097134ff3c332f xmlns="6ff12075-6233-4c7c-ab6f-d927efe41eb9">
      <Terms xmlns="http://schemas.microsoft.com/office/infopath/2007/PartnerControls"/>
    </lcf76f155ced4ddcb4097134ff3c332f>
    <SharedWithUsers xmlns="6f6bb102-8c23-428b-93dc-a13d1d906341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F80D6D-31EE-4AA0-83C9-C19096CB543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A9C48D-0025-4B18-99BE-64B803180E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f12075-6233-4c7c-ab6f-d927efe41eb9"/>
    <ds:schemaRef ds:uri="6f6bb102-8c23-428b-93dc-a13d1d9063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4A61A5-1B39-405C-80BA-9D742D8ACABE}">
  <ds:schemaRefs>
    <ds:schemaRef ds:uri="http://schemas.microsoft.com/office/2006/metadata/properties"/>
    <ds:schemaRef ds:uri="http://schemas.microsoft.com/office/infopath/2007/PartnerControls"/>
    <ds:schemaRef ds:uri="6f6bb102-8c23-428b-93dc-a13d1d906341"/>
    <ds:schemaRef ds:uri="6ff12075-6233-4c7c-ab6f-d927efe41eb9"/>
  </ds:schemaRefs>
</ds:datastoreItem>
</file>

<file path=customXml/itemProps4.xml><?xml version="1.0" encoding="utf-8"?>
<ds:datastoreItem xmlns:ds="http://schemas.openxmlformats.org/officeDocument/2006/customXml" ds:itemID="{652B2668-1B6D-45B8-AEBC-FCC498EBC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Word_Template (2) - Copy</Template>
  <TotalTime>13</TotalTime>
  <Pages>2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Save the Children Word Template</vt:lpstr>
    </vt:vector>
  </TitlesOfParts>
  <Company>Save the Children</Company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Save the Children Word Template</dc:title>
  <dc:subject/>
  <dc:creator>Salahaldeen, Mussab</dc:creator>
  <cp:keywords/>
  <dc:description>Version 1.00_x000d_
Job 1666_x000d_
2022-04-08</dc:description>
  <cp:lastModifiedBy>Badraldeen, Amria</cp:lastModifiedBy>
  <cp:revision>2</cp:revision>
  <cp:lastPrinted>2016-04-22T11:15:00Z</cp:lastPrinted>
  <dcterms:created xsi:type="dcterms:W3CDTF">2026-02-07T11:38:00Z</dcterms:created>
  <dcterms:modified xsi:type="dcterms:W3CDTF">2026-02-11T13:19:00Z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0x0101001B032823C89AE146874A502BA9E807D8</vt:lpwstr>
  </property>
  <property fmtid="{D5CDD505-2E9C-101B-9397-08002B2CF9AE}" pid="3" name="SCITaxSource">
    <vt:lpwstr/>
  </property>
  <property fmtid="{D5CDD505-2E9C-101B-9397-08002B2CF9AE}" pid="4" name="ga7c308837c2439faee00269c6f30855">
    <vt:lpwstr/>
  </property>
  <property fmtid="{D5CDD505-2E9C-101B-9397-08002B2CF9AE}" pid="5" name="QFToolType">
    <vt:lpwstr/>
  </property>
  <property fmtid="{D5CDD505-2E9C-101B-9397-08002B2CF9AE}" pid="6" name="SCITaxAssociatedThemes">
    <vt:lpwstr/>
  </property>
  <property fmtid="{D5CDD505-2E9C-101B-9397-08002B2CF9AE}" pid="7" name="SCITaxPrimaryTheme">
    <vt:lpwstr/>
  </property>
  <property fmtid="{D5CDD505-2E9C-101B-9397-08002B2CF9AE}" pid="8" name="Send Email notification Awaiting Approval">
    <vt:lpwstr>, </vt:lpwstr>
  </property>
  <property fmtid="{D5CDD505-2E9C-101B-9397-08002B2CF9AE}" pid="9" name="SCITaxAssociatedDepartments">
    <vt:lpwstr/>
  </property>
  <property fmtid="{D5CDD505-2E9C-101B-9397-08002B2CF9AE}" pid="10" name="SCITaxPartners">
    <vt:lpwstr/>
  </property>
  <property fmtid="{D5CDD505-2E9C-101B-9397-08002B2CF9AE}" pid="11" name="QFDocumentType">
    <vt:lpwstr/>
  </property>
  <property fmtid="{D5CDD505-2E9C-101B-9397-08002B2CF9AE}" pid="12" name="QFFunction">
    <vt:lpwstr/>
  </property>
  <property fmtid="{D5CDD505-2E9C-101B-9397-08002B2CF9AE}" pid="13" name="SCITaxPrimaryLocation">
    <vt:lpwstr/>
  </property>
  <property fmtid="{D5CDD505-2E9C-101B-9397-08002B2CF9AE}" pid="14" name="SCITaxAssociatedLocations">
    <vt:lpwstr/>
  </property>
  <property fmtid="{D5CDD505-2E9C-101B-9397-08002B2CF9AE}" pid="15" name="SCITaxLanguage">
    <vt:lpwstr>19;#English|eaa5dfca-6a72-45fa-aa91-62ac69686b6a</vt:lpwstr>
  </property>
  <property fmtid="{D5CDD505-2E9C-101B-9397-08002B2CF9AE}" pid="16" name="Quality Framework Category">
    <vt:lpwstr>91;#External Engagement, Communications ＆ Media|0c42a9c7-8ab5-4554-9f57-35b65ee8ac25</vt:lpwstr>
  </property>
  <property fmtid="{D5CDD505-2E9C-101B-9397-08002B2CF9AE}" pid="17" name="SCITaxPrimaryDepartment">
    <vt:lpwstr/>
  </property>
  <property fmtid="{D5CDD505-2E9C-101B-9397-08002B2CF9AE}" pid="18" name="SCITaxKeywords">
    <vt:lpwstr/>
  </property>
  <property fmtid="{D5CDD505-2E9C-101B-9397-08002B2CF9AE}" pid="19" name="QF Document Lifecycle">
    <vt:lpwstr>https://onenet.savethechildren.net/tools/QualityFramework/_layouts/15/wrkstat.aspx?List=1fcab7e9-470d-483c-acbe-bb9d307c4c62&amp;WorkflowInstanceName=36411d24-0866-464b-81a6-e3d8f6b028d5, Stage 1</vt:lpwstr>
  </property>
  <property fmtid="{D5CDD505-2E9C-101B-9397-08002B2CF9AE}" pid="20" name="Order">
    <vt:r8>100</vt:r8>
  </property>
  <property fmtid="{D5CDD505-2E9C-101B-9397-08002B2CF9AE}" pid="21" name="Approver">
    <vt:lpwstr>14345;#Guy Abraham</vt:lpwstr>
  </property>
  <property fmtid="{D5CDD505-2E9C-101B-9397-08002B2CF9AE}" pid="22" name="SCITaxLanguageTaxHTField0">
    <vt:lpwstr>English|eaa5dfca-6a72-45fa-aa91-62ac69686b6a</vt:lpwstr>
  </property>
  <property fmtid="{D5CDD505-2E9C-101B-9397-08002B2CF9AE}" pid="23" name="xd_Signature">
    <vt:bool>false</vt:bool>
  </property>
  <property fmtid="{D5CDD505-2E9C-101B-9397-08002B2CF9AE}" pid="24" name="xd_ProgID">
    <vt:lpwstr/>
  </property>
  <property fmtid="{D5CDD505-2E9C-101B-9397-08002B2CF9AE}" pid="25" name="Document Author">
    <vt:lpwstr>14345;#Guy Abraham</vt:lpwstr>
  </property>
  <property fmtid="{D5CDD505-2E9C-101B-9397-08002B2CF9AE}" pid="26" name="ComplianceAssetId">
    <vt:lpwstr/>
  </property>
  <property fmtid="{D5CDD505-2E9C-101B-9397-08002B2CF9AE}" pid="27" name="TemplateUrl">
    <vt:lpwstr/>
  </property>
  <property fmtid="{D5CDD505-2E9C-101B-9397-08002B2CF9AE}" pid="28" name="dcd24c1d0af14decaba324e805cae077">
    <vt:lpwstr>External Engagement, Communications ＆ Media|0c42a9c7-8ab5-4554-9f57-35b65ee8ac25</vt:lpwstr>
  </property>
  <property fmtid="{D5CDD505-2E9C-101B-9397-08002B2CF9AE}" pid="29" name="QFStatus">
    <vt:lpwstr>Approved</vt:lpwstr>
  </property>
  <property fmtid="{D5CDD505-2E9C-101B-9397-08002B2CF9AE}" pid="30" name="RoleResponsible">
    <vt:lpwstr/>
  </property>
  <property fmtid="{D5CDD505-2E9C-101B-9397-08002B2CF9AE}" pid="31" name="GeographicalLocation">
    <vt:lpwstr/>
  </property>
  <property fmtid="{D5CDD505-2E9C-101B-9397-08002B2CF9AE}" pid="32" name="CurrentStatus">
    <vt:lpwstr>2;#Active|f4616ed2-f804-4f01-97f5-9b1a221b2ec7</vt:lpwstr>
  </property>
  <property fmtid="{D5CDD505-2E9C-101B-9397-08002B2CF9AE}" pid="33" name="SubjectMatter">
    <vt:lpwstr/>
  </property>
  <property fmtid="{D5CDD505-2E9C-101B-9397-08002B2CF9AE}" pid="34" name="Compliance">
    <vt:lpwstr/>
  </property>
  <property fmtid="{D5CDD505-2E9C-101B-9397-08002B2CF9AE}" pid="35" name="ProductOrService">
    <vt:lpwstr/>
  </property>
  <property fmtid="{D5CDD505-2E9C-101B-9397-08002B2CF9AE}" pid="36" name="d17f825f36234524bb9c266a36020aa1">
    <vt:lpwstr/>
  </property>
  <property fmtid="{D5CDD505-2E9C-101B-9397-08002B2CF9AE}" pid="37" name="RelatedFunctions">
    <vt:lpwstr/>
  </property>
  <property fmtid="{D5CDD505-2E9C-101B-9397-08002B2CF9AE}" pid="38" name="RelatedSubCategories">
    <vt:lpwstr/>
  </property>
  <property fmtid="{D5CDD505-2E9C-101B-9397-08002B2CF9AE}" pid="39" name="SCITaxDocumentCategory">
    <vt:lpwstr/>
  </property>
  <property fmtid="{D5CDD505-2E9C-101B-9397-08002B2CF9AE}" pid="40" name="kfae54f45e4f42458f58b288e1639c8f">
    <vt:lpwstr/>
  </property>
  <property fmtid="{D5CDD505-2E9C-101B-9397-08002B2CF9AE}" pid="41" name="ExternalAudience">
    <vt:bool>false</vt:bool>
  </property>
  <property fmtid="{D5CDD505-2E9C-101B-9397-08002B2CF9AE}" pid="42" name="d1886e8c37534ba9852199e68568ed7c">
    <vt:lpwstr/>
  </property>
  <property fmtid="{D5CDD505-2E9C-101B-9397-08002B2CF9AE}" pid="43" name="cf15caab3a654296977b0921e7134e99">
    <vt:lpwstr/>
  </property>
  <property fmtid="{D5CDD505-2E9C-101B-9397-08002B2CF9AE}" pid="44" name="Contact">
    <vt:lpwstr/>
  </property>
  <property fmtid="{D5CDD505-2E9C-101B-9397-08002B2CF9AE}" pid="45" name="EffectiveDate">
    <vt:filetime>2019-01-27T01:27:58Z</vt:filetime>
  </property>
  <property fmtid="{D5CDD505-2E9C-101B-9397-08002B2CF9AE}" pid="46" name="pd71c87abced4b95a8b78b0fb1def5da">
    <vt:lpwstr>Active|f4616ed2-f804-4f01-97f5-9b1a221b2ec7</vt:lpwstr>
  </property>
  <property fmtid="{D5CDD505-2E9C-101B-9397-08002B2CF9AE}" pid="47" name="Acknowledgement">
    <vt:bool>false</vt:bool>
  </property>
  <property fmtid="{D5CDD505-2E9C-101B-9397-08002B2CF9AE}" pid="48" name="k106685318534771ac3cee8ed8f1146b">
    <vt:lpwstr/>
  </property>
  <property fmtid="{D5CDD505-2E9C-101B-9397-08002B2CF9AE}" pid="49" name="hd032cf129744d2399b5239bb8160499">
    <vt:lpwstr/>
  </property>
  <property fmtid="{D5CDD505-2E9C-101B-9397-08002B2CF9AE}" pid="50" name="nc19a1a4b3d74222b3596c5699c8580f">
    <vt:lpwstr/>
  </property>
  <property fmtid="{D5CDD505-2E9C-101B-9397-08002B2CF9AE}" pid="51" name="c7d6783397604b1aa6b55bf84e4d70a3">
    <vt:lpwstr/>
  </property>
  <property fmtid="{D5CDD505-2E9C-101B-9397-08002B2CF9AE}" pid="52" name="QFSubmitter">
    <vt:lpwstr/>
  </property>
  <property fmtid="{D5CDD505-2E9C-101B-9397-08002B2CF9AE}" pid="53" name="SCIForPublicDistribution">
    <vt:bool>false</vt:bool>
  </property>
  <property fmtid="{D5CDD505-2E9C-101B-9397-08002B2CF9AE}" pid="54" name="QFOwner">
    <vt:lpwstr/>
  </property>
  <property fmtid="{D5CDD505-2E9C-101B-9397-08002B2CF9AE}" pid="55" name="_ExtendedDescription">
    <vt:lpwstr/>
  </property>
  <property fmtid="{D5CDD505-2E9C-101B-9397-08002B2CF9AE}" pid="56" name="TriggerFlowInfo">
    <vt:lpwstr/>
  </property>
  <property fmtid="{D5CDD505-2E9C-101B-9397-08002B2CF9AE}" pid="57" name="MediaServiceImageTags">
    <vt:lpwstr/>
  </property>
  <property fmtid="{D5CDD505-2E9C-101B-9397-08002B2CF9AE}" pid="58" name="GrammarlyDocumentId">
    <vt:lpwstr>a6ec1486-44d0-41df-8d7d-79ac182fc2e3</vt:lpwstr>
  </property>
</Properties>
</file>