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053F14" w14:textId="3D8521E9" w:rsidR="000F01FB" w:rsidRPr="00BA7886" w:rsidRDefault="001E1CD7" w:rsidP="000F01FB">
      <w:pPr>
        <w:spacing w:after="0" w:line="240" w:lineRule="auto"/>
        <w:jc w:val="center"/>
        <w:outlineLvl w:val="0"/>
        <w:rPr>
          <w:rFonts w:asciiTheme="majorBidi" w:eastAsia="Times New Roman" w:hAnsiTheme="majorBidi" w:cstheme="majorBidi"/>
          <w:b/>
          <w:color w:val="037E70"/>
          <w:kern w:val="0"/>
          <w:sz w:val="20"/>
          <w:szCs w:val="20"/>
          <w14:ligatures w14:val="none"/>
        </w:rPr>
      </w:pPr>
      <w:r w:rsidRPr="00BA7886">
        <w:rPr>
          <w:rFonts w:asciiTheme="majorBidi" w:eastAsia="Times New Roman" w:hAnsiTheme="majorBidi" w:cstheme="majorBidi"/>
          <w:b/>
          <w:noProof/>
          <w:color w:val="037E70"/>
          <w:kern w:val="0"/>
          <w:sz w:val="20"/>
          <w:szCs w:val="20"/>
          <w14:ligatures w14:val="none"/>
        </w:rPr>
        <w:t>Multi-Sector</w:t>
      </w:r>
      <w:r w:rsidR="000F01FB" w:rsidRPr="00BA7886">
        <w:rPr>
          <w:rFonts w:asciiTheme="majorBidi" w:eastAsia="Times New Roman" w:hAnsiTheme="majorBidi" w:cstheme="majorBidi"/>
          <w:b/>
          <w:noProof/>
          <w:color w:val="037E70"/>
          <w:kern w:val="0"/>
          <w:sz w:val="20"/>
          <w:szCs w:val="20"/>
          <w14:ligatures w14:val="none"/>
        </w:rPr>
        <w:t xml:space="preserve"> Response to Conflict-Affected Communities in Darfur, Blue Nile and </w:t>
      </w:r>
      <w:r w:rsidRPr="00BA7886">
        <w:rPr>
          <w:rFonts w:asciiTheme="majorBidi" w:eastAsia="Times New Roman" w:hAnsiTheme="majorBidi" w:cstheme="majorBidi"/>
          <w:b/>
          <w:noProof/>
          <w:color w:val="037E70"/>
          <w:kern w:val="0"/>
          <w:sz w:val="20"/>
          <w:szCs w:val="20"/>
          <w14:ligatures w14:val="none"/>
        </w:rPr>
        <w:t>Khartoum</w:t>
      </w:r>
      <w:r w:rsidR="000F01FB" w:rsidRPr="00BA7886">
        <w:rPr>
          <w:rFonts w:asciiTheme="majorBidi" w:eastAsia="Times New Roman" w:hAnsiTheme="majorBidi" w:cstheme="majorBidi"/>
          <w:b/>
          <w:noProof/>
          <w:color w:val="037E70"/>
          <w:kern w:val="0"/>
          <w:sz w:val="20"/>
          <w:szCs w:val="20"/>
          <w14:ligatures w14:val="none"/>
        </w:rPr>
        <w:t xml:space="preserve"> (MURAD), Sudan</w:t>
      </w:r>
    </w:p>
    <w:p w14:paraId="2B51E04C" w14:textId="77777777" w:rsidR="000F01FB" w:rsidRPr="00BA7886" w:rsidRDefault="000F01FB" w:rsidP="000F01FB">
      <w:pPr>
        <w:pBdr>
          <w:bottom w:val="single" w:sz="18" w:space="1" w:color="548DD4"/>
        </w:pBdr>
        <w:spacing w:after="0" w:line="240" w:lineRule="auto"/>
        <w:jc w:val="center"/>
        <w:rPr>
          <w:rFonts w:asciiTheme="majorBidi" w:eastAsia="Times New Roman" w:hAnsiTheme="majorBidi" w:cstheme="majorBidi"/>
          <w:b/>
          <w:color w:val="0070C0"/>
          <w:kern w:val="0"/>
          <w:sz w:val="20"/>
          <w:szCs w:val="20"/>
          <w14:ligatures w14:val="none"/>
        </w:rPr>
      </w:pPr>
    </w:p>
    <w:p w14:paraId="7F168B2A" w14:textId="77777777" w:rsidR="000F01FB" w:rsidRPr="00BA7886" w:rsidRDefault="000F01FB" w:rsidP="000F01FB">
      <w:pPr>
        <w:pBdr>
          <w:bottom w:val="single" w:sz="18" w:space="1" w:color="548DD4"/>
        </w:pBdr>
        <w:spacing w:after="0" w:line="240" w:lineRule="auto"/>
        <w:jc w:val="center"/>
        <w:rPr>
          <w:rFonts w:asciiTheme="majorBidi" w:eastAsia="Times New Roman" w:hAnsiTheme="majorBidi" w:cstheme="majorBidi"/>
          <w:b/>
          <w:color w:val="0070C0"/>
          <w:kern w:val="0"/>
          <w:sz w:val="20"/>
          <w:szCs w:val="20"/>
          <w14:ligatures w14:val="none"/>
        </w:rPr>
      </w:pPr>
      <w:r w:rsidRPr="00BA7886">
        <w:rPr>
          <w:rFonts w:asciiTheme="majorBidi" w:eastAsia="Times New Roman" w:hAnsiTheme="majorBidi" w:cstheme="majorBidi"/>
          <w:b/>
          <w:color w:val="0070C0"/>
          <w:kern w:val="0"/>
          <w:sz w:val="20"/>
          <w:szCs w:val="20"/>
          <w14:ligatures w14:val="none"/>
        </w:rPr>
        <w:t>Scope of Work (SOW) for Final Project Evaluation</w:t>
      </w:r>
    </w:p>
    <w:p w14:paraId="77C35963" w14:textId="77777777" w:rsidR="001F3A17" w:rsidRPr="00BA7886" w:rsidRDefault="001F3A17">
      <w:pPr>
        <w:rPr>
          <w:rFonts w:asciiTheme="majorBidi" w:hAnsiTheme="majorBidi" w:cstheme="majorBidi"/>
          <w:sz w:val="20"/>
          <w:szCs w:val="20"/>
        </w:rPr>
      </w:pPr>
    </w:p>
    <w:p w14:paraId="63621D1C" w14:textId="5E22EA6D" w:rsidR="000F01FB" w:rsidRPr="00BA7886" w:rsidRDefault="000F01FB" w:rsidP="000F01FB">
      <w:pPr>
        <w:numPr>
          <w:ilvl w:val="0"/>
          <w:numId w:val="1"/>
        </w:numPr>
        <w:spacing w:after="0" w:line="240" w:lineRule="auto"/>
        <w:contextualSpacing/>
        <w:jc w:val="both"/>
        <w:rPr>
          <w:rFonts w:asciiTheme="majorBidi" w:hAnsiTheme="majorBidi" w:cstheme="majorBidi"/>
          <w:sz w:val="20"/>
          <w:szCs w:val="20"/>
        </w:rPr>
      </w:pPr>
      <w:r w:rsidRPr="00BA7886">
        <w:rPr>
          <w:rFonts w:asciiTheme="majorBidi" w:eastAsia="Times New Roman" w:hAnsiTheme="majorBidi" w:cstheme="majorBidi"/>
          <w:b/>
          <w:bCs/>
          <w:kern w:val="0"/>
          <w:sz w:val="20"/>
          <w:szCs w:val="20"/>
          <w14:ligatures w14:val="none"/>
        </w:rPr>
        <w:t>Purpose of the document</w:t>
      </w:r>
    </w:p>
    <w:p w14:paraId="0C6424A4" w14:textId="364B529F" w:rsidR="001B453D" w:rsidRDefault="000F01FB" w:rsidP="001B453D">
      <w:pPr>
        <w:spacing w:after="0" w:line="240" w:lineRule="auto"/>
        <w:ind w:left="360"/>
        <w:contextualSpacing/>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 xml:space="preserve">There </w:t>
      </w:r>
      <w:r w:rsidR="00806E7E" w:rsidRPr="00BA7886">
        <w:rPr>
          <w:rFonts w:asciiTheme="majorBidi" w:eastAsia="Times New Roman" w:hAnsiTheme="majorBidi" w:cstheme="majorBidi"/>
          <w:kern w:val="0"/>
          <w:sz w:val="20"/>
          <w:szCs w:val="20"/>
          <w14:ligatures w14:val="none"/>
        </w:rPr>
        <w:t>is</w:t>
      </w:r>
      <w:r w:rsidRPr="00BA7886">
        <w:rPr>
          <w:rFonts w:asciiTheme="majorBidi" w:eastAsia="Times New Roman" w:hAnsiTheme="majorBidi" w:cstheme="majorBidi"/>
          <w:kern w:val="0"/>
          <w:sz w:val="20"/>
          <w:szCs w:val="20"/>
          <w14:ligatures w14:val="none"/>
        </w:rPr>
        <w:t xml:space="preserve"> a total of seven sectors under the </w:t>
      </w:r>
      <w:r w:rsidR="001E1CD7" w:rsidRPr="00BA7886">
        <w:rPr>
          <w:rFonts w:asciiTheme="majorBidi" w:eastAsia="Times New Roman" w:hAnsiTheme="majorBidi" w:cstheme="majorBidi"/>
          <w:kern w:val="0"/>
          <w:sz w:val="20"/>
          <w:szCs w:val="20"/>
          <w14:ligatures w14:val="none"/>
        </w:rPr>
        <w:t>MURAD</w:t>
      </w:r>
      <w:r w:rsidRPr="00BA7886">
        <w:rPr>
          <w:rFonts w:asciiTheme="majorBidi" w:eastAsia="Times New Roman" w:hAnsiTheme="majorBidi" w:cstheme="majorBidi"/>
          <w:kern w:val="0"/>
          <w:sz w:val="20"/>
          <w:szCs w:val="20"/>
          <w14:ligatures w14:val="none"/>
        </w:rPr>
        <w:t xml:space="preserve"> activity, funded by BHA, namely Water, Sanitation, and Hygiene (WASH), Agriculture, </w:t>
      </w:r>
      <w:r w:rsidR="00124D35" w:rsidRPr="00BA7886">
        <w:rPr>
          <w:rFonts w:asciiTheme="majorBidi" w:eastAsia="Times New Roman" w:hAnsiTheme="majorBidi" w:cstheme="majorBidi"/>
          <w:kern w:val="0"/>
          <w:sz w:val="20"/>
          <w:szCs w:val="20"/>
          <w14:ligatures w14:val="none"/>
        </w:rPr>
        <w:t xml:space="preserve">Protection, </w:t>
      </w:r>
      <w:r w:rsidRPr="00BA7886">
        <w:rPr>
          <w:rFonts w:asciiTheme="majorBidi" w:eastAsia="Times New Roman" w:hAnsiTheme="majorBidi" w:cstheme="majorBidi"/>
          <w:kern w:val="0"/>
          <w:sz w:val="20"/>
          <w:szCs w:val="20"/>
          <w14:ligatures w14:val="none"/>
        </w:rPr>
        <w:t xml:space="preserve">Multipurpose Cash </w:t>
      </w:r>
      <w:r w:rsidR="00236285" w:rsidRPr="00BA7886">
        <w:rPr>
          <w:rFonts w:asciiTheme="majorBidi" w:eastAsia="Times New Roman" w:hAnsiTheme="majorBidi" w:cstheme="majorBidi"/>
          <w:kern w:val="0"/>
          <w:sz w:val="20"/>
          <w:szCs w:val="20"/>
          <w14:ligatures w14:val="none"/>
        </w:rPr>
        <w:t>A</w:t>
      </w:r>
      <w:r w:rsidRPr="00BA7886">
        <w:rPr>
          <w:rFonts w:asciiTheme="majorBidi" w:eastAsia="Times New Roman" w:hAnsiTheme="majorBidi" w:cstheme="majorBidi"/>
          <w:kern w:val="0"/>
          <w:sz w:val="20"/>
          <w:szCs w:val="20"/>
          <w14:ligatures w14:val="none"/>
        </w:rPr>
        <w:t xml:space="preserve"> (MPCA), </w:t>
      </w:r>
      <w:r w:rsidR="00124D35" w:rsidRPr="00BA7886">
        <w:rPr>
          <w:rFonts w:asciiTheme="majorBidi" w:eastAsia="Times New Roman" w:hAnsiTheme="majorBidi" w:cstheme="majorBidi"/>
          <w:kern w:val="0"/>
          <w:sz w:val="20"/>
          <w:szCs w:val="20"/>
          <w14:ligatures w14:val="none"/>
        </w:rPr>
        <w:t xml:space="preserve">Food Assistance (Food Voucher), </w:t>
      </w:r>
      <w:r w:rsidR="009D431D" w:rsidRPr="00BA7886">
        <w:rPr>
          <w:rFonts w:asciiTheme="majorBidi" w:eastAsia="Times New Roman" w:hAnsiTheme="majorBidi" w:cstheme="majorBidi"/>
          <w:kern w:val="0"/>
          <w:sz w:val="20"/>
          <w:szCs w:val="20"/>
          <w14:ligatures w14:val="none"/>
        </w:rPr>
        <w:t xml:space="preserve">and </w:t>
      </w:r>
      <w:r w:rsidR="00127DD8" w:rsidRPr="00BA7886">
        <w:rPr>
          <w:rFonts w:asciiTheme="majorBidi" w:eastAsia="Times New Roman" w:hAnsiTheme="majorBidi" w:cstheme="majorBidi"/>
          <w:kern w:val="0"/>
          <w:sz w:val="20"/>
          <w:szCs w:val="20"/>
          <w14:ligatures w14:val="none"/>
        </w:rPr>
        <w:t>Health</w:t>
      </w:r>
      <w:r w:rsidR="00124D35" w:rsidRPr="00BA7886">
        <w:rPr>
          <w:rFonts w:asciiTheme="majorBidi" w:eastAsia="Times New Roman" w:hAnsiTheme="majorBidi" w:cstheme="majorBidi"/>
          <w:kern w:val="0"/>
          <w:sz w:val="20"/>
          <w:szCs w:val="20"/>
          <w14:ligatures w14:val="none"/>
        </w:rPr>
        <w:t xml:space="preserve"> and Nutrition.</w:t>
      </w:r>
    </w:p>
    <w:p w14:paraId="2E8E051A" w14:textId="01A69E37" w:rsidR="001E1CD7" w:rsidRPr="001B453D" w:rsidRDefault="001E1CD7" w:rsidP="001B453D">
      <w:pPr>
        <w:spacing w:after="0" w:line="240" w:lineRule="auto"/>
        <w:ind w:left="360"/>
        <w:contextualSpacing/>
        <w:jc w:val="both"/>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 xml:space="preserve">A team of evaluators or consulting firm(s) </w:t>
      </w:r>
      <w:r w:rsidR="00604992">
        <w:rPr>
          <w:rFonts w:asciiTheme="majorBidi" w:hAnsiTheme="majorBidi" w:cstheme="majorBidi"/>
          <w:sz w:val="20"/>
          <w:szCs w:val="20"/>
        </w:rPr>
        <w:t>is</w:t>
      </w:r>
      <w:r w:rsidRPr="00BA7886">
        <w:rPr>
          <w:rFonts w:asciiTheme="majorBidi" w:hAnsiTheme="majorBidi" w:cstheme="majorBidi"/>
          <w:sz w:val="20"/>
          <w:szCs w:val="20"/>
        </w:rPr>
        <w:t xml:space="preserve"> invited to submit an expression of interest to carry out the final project evaluation as per the scope of work stipulated below. </w:t>
      </w:r>
    </w:p>
    <w:p w14:paraId="19669409" w14:textId="77777777" w:rsidR="001E1CD7" w:rsidRPr="00BA7886" w:rsidRDefault="001E1CD7" w:rsidP="001E1CD7">
      <w:pPr>
        <w:jc w:val="both"/>
        <w:rPr>
          <w:rFonts w:asciiTheme="majorBidi" w:hAnsiTheme="majorBidi" w:cstheme="majorBidi"/>
          <w:sz w:val="20"/>
          <w:szCs w:val="20"/>
        </w:rPr>
      </w:pPr>
    </w:p>
    <w:p w14:paraId="2530F363" w14:textId="5BD36A82" w:rsidR="001E1CD7" w:rsidRPr="00BA7886" w:rsidRDefault="001E1CD7" w:rsidP="001E1CD7">
      <w:pPr>
        <w:pStyle w:val="ListParagraph"/>
        <w:numPr>
          <w:ilvl w:val="0"/>
          <w:numId w:val="1"/>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Background of the Context and Project</w:t>
      </w:r>
    </w:p>
    <w:p w14:paraId="0672FB70" w14:textId="77777777" w:rsidR="001E1CD7" w:rsidRPr="00BA7886" w:rsidRDefault="001E1CD7" w:rsidP="001E1CD7">
      <w:pPr>
        <w:pStyle w:val="ListParagraph"/>
        <w:spacing w:after="0" w:line="240" w:lineRule="auto"/>
        <w:ind w:left="360"/>
        <w:jc w:val="both"/>
        <w:rPr>
          <w:rFonts w:asciiTheme="majorBidi" w:hAnsiTheme="majorBidi" w:cstheme="majorBidi"/>
          <w:b/>
          <w:bCs/>
          <w:sz w:val="20"/>
          <w:szCs w:val="20"/>
        </w:rPr>
      </w:pPr>
    </w:p>
    <w:p w14:paraId="61F5E50B" w14:textId="77777777" w:rsidR="001E1CD7" w:rsidRPr="00BA7886" w:rsidRDefault="001E1CD7" w:rsidP="001E1CD7">
      <w:pPr>
        <w:pStyle w:val="ListParagraph"/>
        <w:numPr>
          <w:ilvl w:val="1"/>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 xml:space="preserve"> Summary</w:t>
      </w:r>
    </w:p>
    <w:tbl>
      <w:tblPr>
        <w:tblStyle w:val="PlainTable1"/>
        <w:tblW w:w="0" w:type="auto"/>
        <w:tblLayout w:type="fixed"/>
        <w:tblLook w:val="04A0" w:firstRow="1" w:lastRow="0" w:firstColumn="1" w:lastColumn="0" w:noHBand="0" w:noVBand="1"/>
      </w:tblPr>
      <w:tblGrid>
        <w:gridCol w:w="2831"/>
        <w:gridCol w:w="6774"/>
      </w:tblGrid>
      <w:tr w:rsidR="001E1CD7" w:rsidRPr="00BA7886" w14:paraId="6EEFBD91" w14:textId="77777777" w:rsidTr="005A469E">
        <w:trPr>
          <w:cnfStyle w:val="100000000000" w:firstRow="1" w:lastRow="0" w:firstColumn="0" w:lastColumn="0" w:oddVBand="0" w:evenVBand="0" w:oddHBand="0" w:evenHBand="0" w:firstRowFirstColumn="0" w:firstRowLastColumn="0" w:lastRowFirstColumn="0" w:lastRowLastColumn="0"/>
          <w:trHeight w:val="50"/>
        </w:trPr>
        <w:tc>
          <w:tcPr>
            <w:cnfStyle w:val="001000000000" w:firstRow="0" w:lastRow="0" w:firstColumn="1" w:lastColumn="0" w:oddVBand="0" w:evenVBand="0" w:oddHBand="0" w:evenHBand="0" w:firstRowFirstColumn="0" w:firstRowLastColumn="0" w:lastRowFirstColumn="0" w:lastRowLastColumn="0"/>
            <w:tcW w:w="2831" w:type="dxa"/>
            <w:noWrap/>
            <w:hideMark/>
          </w:tcPr>
          <w:p w14:paraId="3160CD29" w14:textId="77777777" w:rsidR="001E1CD7" w:rsidRPr="00BA7886" w:rsidRDefault="001E1CD7" w:rsidP="005A469E">
            <w:pPr>
              <w:rPr>
                <w:rFonts w:asciiTheme="majorBidi" w:hAnsiTheme="majorBidi" w:cstheme="majorBidi"/>
                <w:b w:val="0"/>
                <w:bCs w:val="0"/>
                <w:color w:val="000000"/>
                <w:sz w:val="20"/>
                <w:szCs w:val="20"/>
                <w:lang w:eastAsia="en-GB"/>
              </w:rPr>
            </w:pPr>
            <w:r w:rsidRPr="00BA7886">
              <w:rPr>
                <w:rFonts w:asciiTheme="majorBidi" w:hAnsiTheme="majorBidi" w:cstheme="majorBidi"/>
                <w:color w:val="000000" w:themeColor="text1"/>
                <w:sz w:val="20"/>
                <w:szCs w:val="20"/>
              </w:rPr>
              <w:t>Project Title</w:t>
            </w:r>
          </w:p>
        </w:tc>
        <w:tc>
          <w:tcPr>
            <w:tcW w:w="6774" w:type="dxa"/>
          </w:tcPr>
          <w:p w14:paraId="69AB6287" w14:textId="701A9891" w:rsidR="001E1CD7" w:rsidRPr="00BA7886" w:rsidRDefault="001E1CD7" w:rsidP="005A469E">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highlight w:val="yellow"/>
                <w:lang w:val="en-GB" w:eastAsia="nl-NL"/>
              </w:rPr>
            </w:pPr>
          </w:p>
        </w:tc>
      </w:tr>
      <w:tr w:rsidR="001E1CD7" w:rsidRPr="00BA7886" w14:paraId="04355D94" w14:textId="77777777" w:rsidTr="005A469E">
        <w:trPr>
          <w:cnfStyle w:val="000000100000" w:firstRow="0" w:lastRow="0" w:firstColumn="0" w:lastColumn="0" w:oddVBand="0" w:evenVBand="0" w:oddHBand="1" w:evenHBand="0" w:firstRowFirstColumn="0" w:firstRowLastColumn="0" w:lastRowFirstColumn="0" w:lastRowLastColumn="0"/>
          <w:trHeight w:val="50"/>
        </w:trPr>
        <w:tc>
          <w:tcPr>
            <w:cnfStyle w:val="001000000000" w:firstRow="0" w:lastRow="0" w:firstColumn="1" w:lastColumn="0" w:oddVBand="0" w:evenVBand="0" w:oddHBand="0" w:evenHBand="0" w:firstRowFirstColumn="0" w:firstRowLastColumn="0" w:lastRowFirstColumn="0" w:lastRowLastColumn="0"/>
            <w:tcW w:w="2831" w:type="dxa"/>
            <w:noWrap/>
          </w:tcPr>
          <w:p w14:paraId="7E484C6C" w14:textId="77777777" w:rsidR="001E1CD7" w:rsidRPr="00BA7886" w:rsidRDefault="001E1CD7" w:rsidP="005A469E">
            <w:pPr>
              <w:rPr>
                <w:rFonts w:asciiTheme="majorBidi" w:hAnsiTheme="majorBidi" w:cstheme="majorBidi"/>
                <w:b w:val="0"/>
                <w:bCs w:val="0"/>
                <w:color w:val="000000"/>
                <w:sz w:val="20"/>
                <w:szCs w:val="20"/>
                <w:lang w:eastAsia="en-GB"/>
              </w:rPr>
            </w:pPr>
            <w:r w:rsidRPr="00BA7886">
              <w:rPr>
                <w:rFonts w:asciiTheme="majorBidi" w:hAnsiTheme="majorBidi" w:cstheme="majorBidi"/>
                <w:color w:val="000000" w:themeColor="text1"/>
                <w:sz w:val="20"/>
                <w:szCs w:val="20"/>
              </w:rPr>
              <w:t>Implementer</w:t>
            </w:r>
          </w:p>
        </w:tc>
        <w:tc>
          <w:tcPr>
            <w:tcW w:w="6774" w:type="dxa"/>
          </w:tcPr>
          <w:p w14:paraId="36A8C90A" w14:textId="1923A6D2" w:rsidR="001E1CD7" w:rsidRPr="00BA7886" w:rsidRDefault="001E1CD7" w:rsidP="005A469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GB" w:eastAsia="nl-NL"/>
              </w:rPr>
            </w:pPr>
            <w:r w:rsidRPr="00BA7886">
              <w:rPr>
                <w:rFonts w:asciiTheme="majorBidi" w:hAnsiTheme="majorBidi" w:cstheme="majorBidi"/>
                <w:sz w:val="20"/>
                <w:szCs w:val="20"/>
                <w:lang w:val="en-GB" w:eastAsia="nl-NL"/>
              </w:rPr>
              <w:t xml:space="preserve">ADRA Sudan, sub: Medair </w:t>
            </w:r>
          </w:p>
        </w:tc>
      </w:tr>
      <w:tr w:rsidR="001E1CD7" w:rsidRPr="00BA7886" w14:paraId="7F2DD987" w14:textId="77777777" w:rsidTr="005A469E">
        <w:trPr>
          <w:trHeight w:val="300"/>
        </w:trPr>
        <w:tc>
          <w:tcPr>
            <w:cnfStyle w:val="001000000000" w:firstRow="0" w:lastRow="0" w:firstColumn="1" w:lastColumn="0" w:oddVBand="0" w:evenVBand="0" w:oddHBand="0" w:evenHBand="0" w:firstRowFirstColumn="0" w:firstRowLastColumn="0" w:lastRowFirstColumn="0" w:lastRowLastColumn="0"/>
            <w:tcW w:w="2831" w:type="dxa"/>
            <w:noWrap/>
            <w:hideMark/>
          </w:tcPr>
          <w:p w14:paraId="0E539B2F" w14:textId="77777777" w:rsidR="001E1CD7" w:rsidRPr="00BA7886" w:rsidRDefault="001E1CD7" w:rsidP="005A469E">
            <w:pPr>
              <w:rPr>
                <w:rFonts w:asciiTheme="majorBidi" w:hAnsiTheme="majorBidi" w:cstheme="majorBidi"/>
                <w:b w:val="0"/>
                <w:bCs w:val="0"/>
                <w:color w:val="000000"/>
                <w:sz w:val="20"/>
                <w:szCs w:val="20"/>
                <w:lang w:eastAsia="en-GB"/>
              </w:rPr>
            </w:pPr>
            <w:r w:rsidRPr="00BA7886">
              <w:rPr>
                <w:rFonts w:asciiTheme="majorBidi" w:hAnsiTheme="majorBidi" w:cstheme="majorBidi"/>
                <w:color w:val="000000" w:themeColor="text1"/>
                <w:sz w:val="20"/>
                <w:szCs w:val="20"/>
              </w:rPr>
              <w:t>Award Number:</w:t>
            </w:r>
          </w:p>
        </w:tc>
        <w:tc>
          <w:tcPr>
            <w:tcW w:w="6774" w:type="dxa"/>
          </w:tcPr>
          <w:p w14:paraId="38751831" w14:textId="7DE018C8" w:rsidR="001E1CD7" w:rsidRPr="00BA7886" w:rsidRDefault="001E1CD7" w:rsidP="00124D3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nl-NL"/>
              </w:rPr>
            </w:pPr>
            <w:r w:rsidRPr="00BA7886">
              <w:rPr>
                <w:rFonts w:asciiTheme="majorBidi" w:hAnsiTheme="majorBidi" w:cstheme="majorBidi"/>
                <w:sz w:val="20"/>
                <w:szCs w:val="20"/>
                <w:lang w:val="en-GB" w:eastAsia="nl-NL"/>
              </w:rPr>
              <w:t xml:space="preserve"># </w:t>
            </w:r>
            <w:r w:rsidR="00124D35" w:rsidRPr="00BA7886">
              <w:rPr>
                <w:rFonts w:asciiTheme="majorBidi" w:hAnsiTheme="majorBidi" w:cstheme="majorBidi"/>
                <w:sz w:val="20"/>
                <w:szCs w:val="20"/>
                <w:lang w:eastAsia="nl-NL"/>
              </w:rPr>
              <w:t xml:space="preserve">720BHA24GR00314 </w:t>
            </w:r>
          </w:p>
        </w:tc>
      </w:tr>
      <w:tr w:rsidR="001E1CD7" w:rsidRPr="00BA7886" w14:paraId="2DB27015" w14:textId="77777777" w:rsidTr="005A469E">
        <w:trPr>
          <w:cnfStyle w:val="000000100000" w:firstRow="0" w:lastRow="0" w:firstColumn="0" w:lastColumn="0" w:oddVBand="0" w:evenVBand="0" w:oddHBand="1" w:evenHBand="0" w:firstRowFirstColumn="0" w:firstRowLastColumn="0" w:lastRowFirstColumn="0" w:lastRowLastColumn="0"/>
          <w:trHeight w:val="50"/>
        </w:trPr>
        <w:tc>
          <w:tcPr>
            <w:cnfStyle w:val="001000000000" w:firstRow="0" w:lastRow="0" w:firstColumn="1" w:lastColumn="0" w:oddVBand="0" w:evenVBand="0" w:oddHBand="0" w:evenHBand="0" w:firstRowFirstColumn="0" w:firstRowLastColumn="0" w:lastRowFirstColumn="0" w:lastRowLastColumn="0"/>
            <w:tcW w:w="2831" w:type="dxa"/>
            <w:noWrap/>
          </w:tcPr>
          <w:p w14:paraId="1CFF060F" w14:textId="77777777" w:rsidR="001E1CD7" w:rsidRPr="00BA7886" w:rsidRDefault="001E1CD7" w:rsidP="005A469E">
            <w:pPr>
              <w:rPr>
                <w:rFonts w:asciiTheme="majorBidi" w:hAnsiTheme="majorBidi" w:cstheme="majorBidi"/>
                <w:b w:val="0"/>
                <w:bCs w:val="0"/>
                <w:color w:val="000000"/>
                <w:sz w:val="20"/>
                <w:szCs w:val="20"/>
                <w:lang w:eastAsia="en-GB"/>
              </w:rPr>
            </w:pPr>
            <w:r w:rsidRPr="00BA7886">
              <w:rPr>
                <w:rFonts w:asciiTheme="majorBidi" w:hAnsiTheme="majorBidi" w:cstheme="majorBidi"/>
                <w:color w:val="000000" w:themeColor="text1"/>
                <w:sz w:val="20"/>
                <w:szCs w:val="20"/>
              </w:rPr>
              <w:t>Budget</w:t>
            </w:r>
          </w:p>
        </w:tc>
        <w:tc>
          <w:tcPr>
            <w:tcW w:w="6774" w:type="dxa"/>
          </w:tcPr>
          <w:p w14:paraId="7E982438" w14:textId="34526A02" w:rsidR="001E1CD7" w:rsidRPr="00BA7886" w:rsidRDefault="001E1CD7" w:rsidP="005A469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0"/>
                <w:szCs w:val="20"/>
                <w:lang w:eastAsia="en-GB"/>
              </w:rPr>
            </w:pPr>
            <w:r w:rsidRPr="00BA7886">
              <w:rPr>
                <w:rFonts w:asciiTheme="majorBidi" w:hAnsiTheme="majorBidi" w:cstheme="majorBidi"/>
                <w:sz w:val="20"/>
                <w:szCs w:val="20"/>
                <w:lang w:val="en-GB" w:eastAsia="nl-NL"/>
              </w:rPr>
              <w:t>9 million</w:t>
            </w:r>
            <w:r w:rsidR="00124D35" w:rsidRPr="00BA7886">
              <w:rPr>
                <w:rFonts w:asciiTheme="majorBidi" w:hAnsiTheme="majorBidi" w:cstheme="majorBidi"/>
                <w:sz w:val="20"/>
                <w:szCs w:val="20"/>
                <w:lang w:val="en-GB" w:eastAsia="nl-NL"/>
              </w:rPr>
              <w:t xml:space="preserve"> USD</w:t>
            </w:r>
          </w:p>
        </w:tc>
      </w:tr>
      <w:tr w:rsidR="001E1CD7" w:rsidRPr="00BA7886" w14:paraId="7C186333" w14:textId="77777777" w:rsidTr="005A469E">
        <w:trPr>
          <w:trHeight w:val="50"/>
        </w:trPr>
        <w:tc>
          <w:tcPr>
            <w:cnfStyle w:val="001000000000" w:firstRow="0" w:lastRow="0" w:firstColumn="1" w:lastColumn="0" w:oddVBand="0" w:evenVBand="0" w:oddHBand="0" w:evenHBand="0" w:firstRowFirstColumn="0" w:firstRowLastColumn="0" w:lastRowFirstColumn="0" w:lastRowLastColumn="0"/>
            <w:tcW w:w="2831" w:type="dxa"/>
            <w:noWrap/>
            <w:hideMark/>
          </w:tcPr>
          <w:p w14:paraId="3182934C" w14:textId="77777777" w:rsidR="001E1CD7" w:rsidRPr="00BA7886" w:rsidRDefault="001E1CD7" w:rsidP="005A469E">
            <w:pPr>
              <w:rPr>
                <w:rFonts w:asciiTheme="majorBidi" w:hAnsiTheme="majorBidi" w:cstheme="majorBidi"/>
                <w:b w:val="0"/>
                <w:bCs w:val="0"/>
                <w:color w:val="000000"/>
                <w:sz w:val="20"/>
                <w:szCs w:val="20"/>
                <w:lang w:eastAsia="en-GB"/>
              </w:rPr>
            </w:pPr>
            <w:r w:rsidRPr="00BA7886">
              <w:rPr>
                <w:rFonts w:asciiTheme="majorBidi" w:hAnsiTheme="majorBidi" w:cstheme="majorBidi"/>
                <w:color w:val="000000" w:themeColor="text1"/>
                <w:sz w:val="20"/>
                <w:szCs w:val="20"/>
              </w:rPr>
              <w:t>Period of Performance</w:t>
            </w:r>
          </w:p>
        </w:tc>
        <w:tc>
          <w:tcPr>
            <w:tcW w:w="6774" w:type="dxa"/>
          </w:tcPr>
          <w:p w14:paraId="795990E4" w14:textId="3F69095E" w:rsidR="001E1CD7" w:rsidRPr="00BA7886" w:rsidRDefault="00124D35" w:rsidP="005A469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0"/>
                <w:szCs w:val="20"/>
                <w:lang w:eastAsia="en-GB"/>
              </w:rPr>
            </w:pPr>
            <w:r w:rsidRPr="00BA7886">
              <w:rPr>
                <w:rFonts w:asciiTheme="majorBidi" w:hAnsiTheme="majorBidi" w:cstheme="majorBidi"/>
                <w:color w:val="000000" w:themeColor="text1"/>
                <w:sz w:val="20"/>
                <w:szCs w:val="20"/>
              </w:rPr>
              <w:t>September</w:t>
            </w:r>
            <w:r w:rsidR="001E1CD7" w:rsidRPr="00BA7886">
              <w:rPr>
                <w:rFonts w:asciiTheme="majorBidi" w:hAnsiTheme="majorBidi" w:cstheme="majorBidi"/>
                <w:color w:val="000000" w:themeColor="text1"/>
                <w:sz w:val="20"/>
                <w:szCs w:val="20"/>
              </w:rPr>
              <w:t xml:space="preserve"> 20</w:t>
            </w:r>
            <w:r w:rsidRPr="00BA7886">
              <w:rPr>
                <w:rFonts w:asciiTheme="majorBidi" w:hAnsiTheme="majorBidi" w:cstheme="majorBidi"/>
                <w:color w:val="000000" w:themeColor="text1"/>
                <w:sz w:val="20"/>
                <w:szCs w:val="20"/>
              </w:rPr>
              <w:t>24</w:t>
            </w:r>
            <w:r w:rsidR="001E1CD7" w:rsidRPr="00BA7886">
              <w:rPr>
                <w:rFonts w:asciiTheme="majorBidi" w:hAnsiTheme="majorBidi" w:cstheme="majorBidi"/>
                <w:color w:val="000000" w:themeColor="text1"/>
                <w:sz w:val="20"/>
                <w:szCs w:val="20"/>
              </w:rPr>
              <w:t xml:space="preserve"> – </w:t>
            </w:r>
            <w:r w:rsidR="00FF6FD6">
              <w:rPr>
                <w:rFonts w:asciiTheme="majorBidi" w:hAnsiTheme="majorBidi" w:cstheme="majorBidi"/>
                <w:color w:val="000000" w:themeColor="text1"/>
                <w:sz w:val="20"/>
                <w:szCs w:val="20"/>
              </w:rPr>
              <w:t>November</w:t>
            </w:r>
            <w:r w:rsidR="001E1CD7" w:rsidRPr="00BA7886">
              <w:rPr>
                <w:rFonts w:asciiTheme="majorBidi" w:hAnsiTheme="majorBidi" w:cstheme="majorBidi"/>
                <w:color w:val="000000" w:themeColor="text1"/>
                <w:sz w:val="20"/>
                <w:szCs w:val="20"/>
              </w:rPr>
              <w:t xml:space="preserve"> 202</w:t>
            </w:r>
            <w:r w:rsidRPr="00BA7886">
              <w:rPr>
                <w:rFonts w:asciiTheme="majorBidi" w:hAnsiTheme="majorBidi" w:cstheme="majorBidi"/>
                <w:color w:val="000000" w:themeColor="text1"/>
                <w:sz w:val="20"/>
                <w:szCs w:val="20"/>
              </w:rPr>
              <w:t>5</w:t>
            </w:r>
          </w:p>
        </w:tc>
      </w:tr>
      <w:tr w:rsidR="001E1CD7" w:rsidRPr="00BA7886" w14:paraId="62096645" w14:textId="77777777" w:rsidTr="005C45A0">
        <w:trPr>
          <w:cnfStyle w:val="000000100000" w:firstRow="0" w:lastRow="0" w:firstColumn="0" w:lastColumn="0" w:oddVBand="0" w:evenVBand="0" w:oddHBand="1" w:evenHBand="0" w:firstRowFirstColumn="0" w:firstRowLastColumn="0" w:lastRowFirstColumn="0" w:lastRowLastColumn="0"/>
          <w:trHeight w:val="50"/>
        </w:trPr>
        <w:tc>
          <w:tcPr>
            <w:cnfStyle w:val="001000000000" w:firstRow="0" w:lastRow="0" w:firstColumn="1" w:lastColumn="0" w:oddVBand="0" w:evenVBand="0" w:oddHBand="0" w:evenHBand="0" w:firstRowFirstColumn="0" w:firstRowLastColumn="0" w:lastRowFirstColumn="0" w:lastRowLastColumn="0"/>
            <w:tcW w:w="2831" w:type="dxa"/>
            <w:shd w:val="clear" w:color="auto" w:fill="auto"/>
            <w:noWrap/>
          </w:tcPr>
          <w:p w14:paraId="4EA29CC7" w14:textId="77777777" w:rsidR="001E1CD7" w:rsidRPr="00BA7886" w:rsidRDefault="001E1CD7" w:rsidP="005A469E">
            <w:pPr>
              <w:rPr>
                <w:rFonts w:asciiTheme="majorBidi" w:hAnsiTheme="majorBidi" w:cstheme="majorBidi"/>
                <w:b w:val="0"/>
                <w:bCs w:val="0"/>
                <w:color w:val="000000"/>
                <w:sz w:val="20"/>
                <w:szCs w:val="20"/>
                <w:lang w:eastAsia="en-GB"/>
              </w:rPr>
            </w:pPr>
            <w:r w:rsidRPr="00BA7886">
              <w:rPr>
                <w:rFonts w:asciiTheme="majorBidi" w:hAnsiTheme="majorBidi" w:cstheme="majorBidi"/>
                <w:color w:val="000000" w:themeColor="text1"/>
                <w:sz w:val="20"/>
                <w:szCs w:val="20"/>
              </w:rPr>
              <w:t>Active Geographic Region</w:t>
            </w:r>
          </w:p>
        </w:tc>
        <w:tc>
          <w:tcPr>
            <w:tcW w:w="6774" w:type="dxa"/>
            <w:shd w:val="clear" w:color="auto" w:fill="auto"/>
          </w:tcPr>
          <w:p w14:paraId="4F6564DF" w14:textId="607FA74B" w:rsidR="001E1CD7" w:rsidRPr="00BA7886" w:rsidRDefault="001E1CD7" w:rsidP="001E1CD7">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GB" w:eastAsia="nl-NL"/>
              </w:rPr>
            </w:pPr>
            <w:r w:rsidRPr="00BA7886">
              <w:rPr>
                <w:rFonts w:asciiTheme="majorBidi" w:hAnsiTheme="majorBidi" w:cstheme="majorBidi"/>
                <w:sz w:val="20"/>
                <w:szCs w:val="20"/>
                <w:lang w:val="en-GB" w:eastAsia="nl-NL"/>
              </w:rPr>
              <w:t xml:space="preserve">WASH: Blue Nile Region </w:t>
            </w:r>
            <w:r w:rsidR="00124D35" w:rsidRPr="00BA7886">
              <w:rPr>
                <w:rFonts w:asciiTheme="majorBidi" w:hAnsiTheme="majorBidi" w:cstheme="majorBidi"/>
                <w:sz w:val="20"/>
                <w:szCs w:val="20"/>
                <w:lang w:val="en-GB" w:eastAsia="nl-NL"/>
              </w:rPr>
              <w:t>&amp; West Darfur</w:t>
            </w:r>
          </w:p>
          <w:p w14:paraId="24982AFC" w14:textId="6861EDC4" w:rsidR="001E1CD7" w:rsidRPr="00BA7886" w:rsidRDefault="001E1CD7" w:rsidP="00124D35">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GB" w:eastAsia="nl-NL"/>
              </w:rPr>
            </w:pPr>
            <w:r w:rsidRPr="00BA7886">
              <w:rPr>
                <w:rFonts w:asciiTheme="majorBidi" w:hAnsiTheme="majorBidi" w:cstheme="majorBidi"/>
                <w:sz w:val="20"/>
                <w:szCs w:val="20"/>
                <w:lang w:val="en-GB" w:eastAsia="nl-NL"/>
              </w:rPr>
              <w:t xml:space="preserve">Agriculture: </w:t>
            </w:r>
            <w:r w:rsidR="00124D35" w:rsidRPr="00BA7886">
              <w:rPr>
                <w:rFonts w:asciiTheme="majorBidi" w:hAnsiTheme="majorBidi" w:cstheme="majorBidi"/>
                <w:sz w:val="20"/>
                <w:szCs w:val="20"/>
                <w:lang w:val="en-GB" w:eastAsia="nl-NL"/>
              </w:rPr>
              <w:t>Blue Nile Region &amp; West Darfur</w:t>
            </w:r>
          </w:p>
          <w:p w14:paraId="39672312" w14:textId="1AB63208" w:rsidR="004D36A3" w:rsidRPr="00BA7886" w:rsidRDefault="004D36A3" w:rsidP="001E1CD7">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GB" w:eastAsia="nl-NL"/>
              </w:rPr>
            </w:pPr>
            <w:r w:rsidRPr="00BA7886">
              <w:rPr>
                <w:rFonts w:asciiTheme="majorBidi" w:hAnsiTheme="majorBidi" w:cstheme="majorBidi"/>
                <w:sz w:val="20"/>
                <w:szCs w:val="20"/>
                <w:lang w:val="en-GB" w:eastAsia="nl-NL"/>
              </w:rPr>
              <w:t>Food Voucher: Blue Nile Region &amp; West Darfur</w:t>
            </w:r>
          </w:p>
          <w:p w14:paraId="7CB5C6CE" w14:textId="071A878C" w:rsidR="001E1CD7" w:rsidRPr="00BA7886" w:rsidRDefault="001E1CD7" w:rsidP="001E1CD7">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GB" w:eastAsia="nl-NL"/>
              </w:rPr>
            </w:pPr>
            <w:r w:rsidRPr="00BA7886">
              <w:rPr>
                <w:rFonts w:asciiTheme="majorBidi" w:hAnsiTheme="majorBidi" w:cstheme="majorBidi"/>
                <w:sz w:val="20"/>
                <w:szCs w:val="20"/>
                <w:lang w:val="en-GB" w:eastAsia="nl-NL"/>
              </w:rPr>
              <w:t xml:space="preserve">MPCA: </w:t>
            </w:r>
            <w:r w:rsidR="008B2D4B" w:rsidRPr="00BA7886">
              <w:rPr>
                <w:rFonts w:asciiTheme="majorBidi" w:hAnsiTheme="majorBidi" w:cstheme="majorBidi"/>
                <w:sz w:val="20"/>
                <w:szCs w:val="20"/>
                <w:lang w:val="en-GB" w:eastAsia="nl-NL"/>
              </w:rPr>
              <w:t>Khartoum</w:t>
            </w:r>
            <w:r w:rsidR="00B8657A" w:rsidRPr="00BA7886">
              <w:rPr>
                <w:rFonts w:asciiTheme="majorBidi" w:hAnsiTheme="majorBidi" w:cstheme="majorBidi"/>
                <w:sz w:val="20"/>
                <w:szCs w:val="20"/>
                <w:lang w:val="en-GB" w:eastAsia="nl-NL"/>
              </w:rPr>
              <w:t>, B</w:t>
            </w:r>
            <w:r w:rsidR="008B2D4B" w:rsidRPr="00BA7886">
              <w:rPr>
                <w:rFonts w:asciiTheme="majorBidi" w:hAnsiTheme="majorBidi" w:cstheme="majorBidi"/>
                <w:sz w:val="20"/>
                <w:szCs w:val="20"/>
                <w:lang w:val="en-GB" w:eastAsia="nl-NL"/>
              </w:rPr>
              <w:t>NR</w:t>
            </w:r>
          </w:p>
          <w:p w14:paraId="6498D50E" w14:textId="7BB5E7CA" w:rsidR="001E1CD7" w:rsidRPr="00BA7886" w:rsidRDefault="001E1CD7" w:rsidP="004D36A3">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GB" w:eastAsia="nl-NL"/>
              </w:rPr>
            </w:pPr>
            <w:r w:rsidRPr="00BA7886">
              <w:rPr>
                <w:rFonts w:asciiTheme="majorBidi" w:hAnsiTheme="majorBidi" w:cstheme="majorBidi"/>
                <w:sz w:val="20"/>
                <w:szCs w:val="20"/>
                <w:lang w:val="en-GB" w:eastAsia="nl-NL"/>
              </w:rPr>
              <w:t xml:space="preserve">Protection: </w:t>
            </w:r>
            <w:r w:rsidR="004D36A3" w:rsidRPr="00BA7886">
              <w:rPr>
                <w:rFonts w:asciiTheme="majorBidi" w:hAnsiTheme="majorBidi" w:cstheme="majorBidi"/>
                <w:sz w:val="20"/>
                <w:szCs w:val="20"/>
                <w:lang w:val="en-GB" w:eastAsia="nl-NL"/>
              </w:rPr>
              <w:t>Blue Nile Region</w:t>
            </w:r>
            <w:r w:rsidR="00BA7886" w:rsidRPr="00BA7886">
              <w:rPr>
                <w:rFonts w:asciiTheme="majorBidi" w:hAnsiTheme="majorBidi" w:cstheme="majorBidi"/>
                <w:sz w:val="20"/>
                <w:szCs w:val="20"/>
                <w:lang w:val="en-GB" w:eastAsia="nl-NL"/>
              </w:rPr>
              <w:t xml:space="preserve"> &amp; </w:t>
            </w:r>
            <w:r w:rsidR="004D36A3" w:rsidRPr="00BA7886">
              <w:rPr>
                <w:rFonts w:asciiTheme="majorBidi" w:hAnsiTheme="majorBidi" w:cstheme="majorBidi"/>
                <w:sz w:val="20"/>
                <w:szCs w:val="20"/>
                <w:lang w:val="en-GB" w:eastAsia="nl-NL"/>
              </w:rPr>
              <w:t xml:space="preserve">West Darfur </w:t>
            </w:r>
          </w:p>
          <w:p w14:paraId="56325C9E" w14:textId="6FA1811B" w:rsidR="001E1CD7" w:rsidRPr="00BA7886" w:rsidRDefault="001E1CD7" w:rsidP="001E1CD7">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highlight w:val="green"/>
                <w:lang w:val="en-GB" w:eastAsia="nl-NL"/>
              </w:rPr>
            </w:pPr>
            <w:r w:rsidRPr="00BA7886">
              <w:rPr>
                <w:rFonts w:asciiTheme="majorBidi" w:hAnsiTheme="majorBidi" w:cstheme="majorBidi"/>
                <w:sz w:val="20"/>
                <w:szCs w:val="20"/>
                <w:highlight w:val="green"/>
                <w:lang w:val="en-GB" w:eastAsia="nl-NL"/>
              </w:rPr>
              <w:t xml:space="preserve">Health: </w:t>
            </w:r>
            <w:r w:rsidR="004D36A3" w:rsidRPr="00BA7886">
              <w:rPr>
                <w:rFonts w:asciiTheme="majorBidi" w:hAnsiTheme="majorBidi" w:cstheme="majorBidi"/>
                <w:sz w:val="20"/>
                <w:szCs w:val="20"/>
                <w:highlight w:val="green"/>
                <w:lang w:val="en-GB" w:eastAsia="nl-NL"/>
              </w:rPr>
              <w:t>Blue Nile Region, West Darfur &amp; Khartoum</w:t>
            </w:r>
          </w:p>
          <w:p w14:paraId="6517EDC4" w14:textId="7D42FA55" w:rsidR="001E1CD7" w:rsidRPr="00BA7886" w:rsidRDefault="001E1CD7" w:rsidP="001E1CD7">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GB" w:eastAsia="nl-NL"/>
              </w:rPr>
            </w:pPr>
            <w:r w:rsidRPr="00BA7886">
              <w:rPr>
                <w:rFonts w:asciiTheme="majorBidi" w:hAnsiTheme="majorBidi" w:cstheme="majorBidi"/>
                <w:sz w:val="20"/>
                <w:szCs w:val="20"/>
                <w:highlight w:val="green"/>
                <w:lang w:val="en-GB" w:eastAsia="nl-NL"/>
              </w:rPr>
              <w:t xml:space="preserve">Nutrition: </w:t>
            </w:r>
            <w:r w:rsidR="004D36A3" w:rsidRPr="00BA7886">
              <w:rPr>
                <w:rFonts w:asciiTheme="majorBidi" w:hAnsiTheme="majorBidi" w:cstheme="majorBidi"/>
                <w:sz w:val="20"/>
                <w:szCs w:val="20"/>
                <w:highlight w:val="green"/>
                <w:lang w:val="en-GB" w:eastAsia="nl-NL"/>
              </w:rPr>
              <w:t>Blue Nile Region, West Darfur &amp; Khartoum</w:t>
            </w:r>
          </w:p>
        </w:tc>
      </w:tr>
      <w:tr w:rsidR="001E1CD7" w:rsidRPr="00BA7886" w14:paraId="26020490" w14:textId="77777777" w:rsidTr="005A469E">
        <w:trPr>
          <w:trHeight w:val="50"/>
        </w:trPr>
        <w:tc>
          <w:tcPr>
            <w:cnfStyle w:val="001000000000" w:firstRow="0" w:lastRow="0" w:firstColumn="1" w:lastColumn="0" w:oddVBand="0" w:evenVBand="0" w:oddHBand="0" w:evenHBand="0" w:firstRowFirstColumn="0" w:firstRowLastColumn="0" w:lastRowFirstColumn="0" w:lastRowLastColumn="0"/>
            <w:tcW w:w="2831" w:type="dxa"/>
            <w:noWrap/>
          </w:tcPr>
          <w:p w14:paraId="1DA55EC1" w14:textId="77777777" w:rsidR="001E1CD7" w:rsidRPr="00BA7886" w:rsidRDefault="001E1CD7" w:rsidP="005A469E">
            <w:pPr>
              <w:rPr>
                <w:rFonts w:asciiTheme="majorBidi" w:hAnsiTheme="majorBidi" w:cstheme="majorBidi"/>
                <w:color w:val="000000" w:themeColor="text1"/>
                <w:sz w:val="20"/>
                <w:szCs w:val="20"/>
                <w:highlight w:val="green"/>
              </w:rPr>
            </w:pPr>
            <w:r w:rsidRPr="00BA7886">
              <w:rPr>
                <w:rFonts w:asciiTheme="majorBidi" w:hAnsiTheme="majorBidi" w:cstheme="majorBidi"/>
                <w:color w:val="000000" w:themeColor="text1"/>
                <w:sz w:val="20"/>
                <w:szCs w:val="20"/>
              </w:rPr>
              <w:t>Timeframe of evaluation</w:t>
            </w:r>
          </w:p>
        </w:tc>
        <w:tc>
          <w:tcPr>
            <w:tcW w:w="6774" w:type="dxa"/>
          </w:tcPr>
          <w:p w14:paraId="6C30C4FD" w14:textId="6500BB4A" w:rsidR="001E1CD7" w:rsidRPr="00BA7886" w:rsidRDefault="00AC22EC" w:rsidP="008D6E49">
            <w:pPr>
              <w:pStyle w:val="ListParagraph"/>
              <w:ind w:left="36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val="en-GB" w:eastAsia="nl-NL"/>
              </w:rPr>
            </w:pPr>
            <w:r>
              <w:rPr>
                <w:rFonts w:asciiTheme="majorBidi" w:hAnsiTheme="majorBidi" w:cstheme="majorBidi"/>
                <w:sz w:val="20"/>
                <w:szCs w:val="20"/>
                <w:lang w:val="en-GB" w:eastAsia="nl-NL"/>
              </w:rPr>
              <w:t>November</w:t>
            </w:r>
            <w:r w:rsidR="007D1DC0" w:rsidRPr="00BA7886">
              <w:rPr>
                <w:rFonts w:asciiTheme="majorBidi" w:hAnsiTheme="majorBidi" w:cstheme="majorBidi"/>
                <w:sz w:val="20"/>
                <w:szCs w:val="20"/>
                <w:lang w:val="en-GB" w:eastAsia="nl-NL"/>
              </w:rPr>
              <w:t xml:space="preserve"> 2025</w:t>
            </w:r>
          </w:p>
        </w:tc>
      </w:tr>
      <w:tr w:rsidR="001E1CD7" w:rsidRPr="00BA7886" w14:paraId="618B78CE" w14:textId="77777777" w:rsidTr="005A469E">
        <w:trPr>
          <w:cnfStyle w:val="000000100000" w:firstRow="0" w:lastRow="0" w:firstColumn="0" w:lastColumn="0" w:oddVBand="0" w:evenVBand="0" w:oddHBand="1" w:evenHBand="0" w:firstRowFirstColumn="0" w:firstRowLastColumn="0" w:lastRowFirstColumn="0" w:lastRowLastColumn="0"/>
          <w:trHeight w:val="50"/>
        </w:trPr>
        <w:tc>
          <w:tcPr>
            <w:cnfStyle w:val="001000000000" w:firstRow="0" w:lastRow="0" w:firstColumn="1" w:lastColumn="0" w:oddVBand="0" w:evenVBand="0" w:oddHBand="0" w:evenHBand="0" w:firstRowFirstColumn="0" w:firstRowLastColumn="0" w:lastRowFirstColumn="0" w:lastRowLastColumn="0"/>
            <w:tcW w:w="2831" w:type="dxa"/>
            <w:noWrap/>
          </w:tcPr>
          <w:p w14:paraId="3675DC75" w14:textId="00E722A4" w:rsidR="001E1CD7" w:rsidRPr="00BA7886" w:rsidRDefault="001E1CD7" w:rsidP="005A469E">
            <w:pPr>
              <w:rPr>
                <w:rFonts w:asciiTheme="majorBidi" w:hAnsiTheme="majorBidi" w:cstheme="majorBidi"/>
                <w:color w:val="000000" w:themeColor="text1"/>
                <w:sz w:val="20"/>
                <w:szCs w:val="20"/>
              </w:rPr>
            </w:pPr>
            <w:r w:rsidRPr="00BA7886">
              <w:rPr>
                <w:rFonts w:asciiTheme="majorBidi" w:hAnsiTheme="majorBidi" w:cstheme="majorBidi"/>
                <w:color w:val="000000" w:themeColor="text1"/>
                <w:sz w:val="20"/>
                <w:szCs w:val="20"/>
              </w:rPr>
              <w:t xml:space="preserve">Language of </w:t>
            </w:r>
            <w:r w:rsidR="00BA7886">
              <w:rPr>
                <w:rFonts w:asciiTheme="majorBidi" w:hAnsiTheme="majorBidi" w:cstheme="majorBidi"/>
                <w:color w:val="000000" w:themeColor="text1"/>
                <w:sz w:val="20"/>
                <w:szCs w:val="20"/>
              </w:rPr>
              <w:t xml:space="preserve">the </w:t>
            </w:r>
            <w:r w:rsidRPr="00BA7886">
              <w:rPr>
                <w:rFonts w:asciiTheme="majorBidi" w:hAnsiTheme="majorBidi" w:cstheme="majorBidi"/>
                <w:color w:val="000000" w:themeColor="text1"/>
                <w:sz w:val="20"/>
                <w:szCs w:val="20"/>
              </w:rPr>
              <w:t>report</w:t>
            </w:r>
          </w:p>
        </w:tc>
        <w:tc>
          <w:tcPr>
            <w:tcW w:w="6774" w:type="dxa"/>
          </w:tcPr>
          <w:p w14:paraId="62974DAB" w14:textId="77777777" w:rsidR="001E1CD7" w:rsidRPr="00BA7886" w:rsidRDefault="001E1CD7" w:rsidP="005A469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GB" w:eastAsia="nl-NL"/>
              </w:rPr>
            </w:pPr>
            <w:r w:rsidRPr="00BA7886">
              <w:rPr>
                <w:rFonts w:asciiTheme="majorBidi" w:hAnsiTheme="majorBidi" w:cstheme="majorBidi"/>
                <w:sz w:val="20"/>
                <w:szCs w:val="20"/>
                <w:lang w:val="en-GB" w:eastAsia="nl-NL"/>
              </w:rPr>
              <w:t>English</w:t>
            </w:r>
          </w:p>
        </w:tc>
      </w:tr>
      <w:tr w:rsidR="001E1CD7" w:rsidRPr="00BA7886" w14:paraId="79B91A38" w14:textId="77777777" w:rsidTr="005A469E">
        <w:trPr>
          <w:trHeight w:val="50"/>
        </w:trPr>
        <w:tc>
          <w:tcPr>
            <w:cnfStyle w:val="001000000000" w:firstRow="0" w:lastRow="0" w:firstColumn="1" w:lastColumn="0" w:oddVBand="0" w:evenVBand="0" w:oddHBand="0" w:evenHBand="0" w:firstRowFirstColumn="0" w:firstRowLastColumn="0" w:lastRowFirstColumn="0" w:lastRowLastColumn="0"/>
            <w:tcW w:w="2831" w:type="dxa"/>
            <w:noWrap/>
          </w:tcPr>
          <w:p w14:paraId="3EA64EF4" w14:textId="77777777" w:rsidR="001E1CD7" w:rsidRPr="00BA7886" w:rsidRDefault="001E1CD7" w:rsidP="005A469E">
            <w:pPr>
              <w:rPr>
                <w:rFonts w:asciiTheme="majorBidi" w:hAnsiTheme="majorBidi" w:cstheme="majorBidi"/>
                <w:color w:val="000000" w:themeColor="text1"/>
                <w:sz w:val="20"/>
                <w:szCs w:val="20"/>
              </w:rPr>
            </w:pPr>
            <w:r w:rsidRPr="00BA7886">
              <w:rPr>
                <w:rFonts w:asciiTheme="majorBidi" w:hAnsiTheme="majorBidi" w:cstheme="majorBidi"/>
                <w:color w:val="000000" w:themeColor="text1"/>
                <w:sz w:val="20"/>
                <w:szCs w:val="20"/>
              </w:rPr>
              <w:t>Language(s) of the project area</w:t>
            </w:r>
          </w:p>
        </w:tc>
        <w:tc>
          <w:tcPr>
            <w:tcW w:w="6774" w:type="dxa"/>
          </w:tcPr>
          <w:p w14:paraId="0D2FB17F" w14:textId="77777777" w:rsidR="001E1CD7" w:rsidRPr="00BA7886" w:rsidRDefault="001E1CD7" w:rsidP="005A469E">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nl-NL"/>
              </w:rPr>
            </w:pPr>
            <w:r w:rsidRPr="00BA7886">
              <w:rPr>
                <w:rFonts w:asciiTheme="majorBidi" w:hAnsiTheme="majorBidi" w:cstheme="majorBidi"/>
                <w:sz w:val="20"/>
                <w:szCs w:val="20"/>
                <w:lang w:eastAsia="nl-NL"/>
              </w:rPr>
              <w:t xml:space="preserve">Arabic, </w:t>
            </w:r>
            <w:proofErr w:type="spellStart"/>
            <w:r w:rsidRPr="00BA7886">
              <w:rPr>
                <w:rFonts w:asciiTheme="majorBidi" w:hAnsiTheme="majorBidi" w:cstheme="majorBidi"/>
                <w:sz w:val="20"/>
                <w:szCs w:val="20"/>
                <w:lang w:eastAsia="nl-NL"/>
              </w:rPr>
              <w:t>Phalata</w:t>
            </w:r>
            <w:proofErr w:type="spellEnd"/>
            <w:r w:rsidRPr="00BA7886">
              <w:rPr>
                <w:rFonts w:asciiTheme="majorBidi" w:hAnsiTheme="majorBidi" w:cstheme="majorBidi"/>
                <w:sz w:val="20"/>
                <w:szCs w:val="20"/>
                <w:lang w:eastAsia="nl-NL"/>
              </w:rPr>
              <w:t xml:space="preserve">, </w:t>
            </w:r>
            <w:proofErr w:type="spellStart"/>
            <w:r w:rsidRPr="00BA7886">
              <w:rPr>
                <w:rFonts w:asciiTheme="majorBidi" w:hAnsiTheme="majorBidi" w:cstheme="majorBidi"/>
                <w:sz w:val="20"/>
                <w:szCs w:val="20"/>
                <w:lang w:eastAsia="nl-NL"/>
              </w:rPr>
              <w:t>Hamaj</w:t>
            </w:r>
            <w:proofErr w:type="spellEnd"/>
            <w:r w:rsidRPr="00BA7886">
              <w:rPr>
                <w:rFonts w:asciiTheme="majorBidi" w:hAnsiTheme="majorBidi" w:cstheme="majorBidi"/>
                <w:sz w:val="20"/>
                <w:szCs w:val="20"/>
                <w:lang w:eastAsia="nl-NL"/>
              </w:rPr>
              <w:t xml:space="preserve"> and Barta</w:t>
            </w:r>
          </w:p>
        </w:tc>
      </w:tr>
      <w:tr w:rsidR="001E1CD7" w:rsidRPr="00BA7886" w14:paraId="10E79F7B" w14:textId="77777777" w:rsidTr="005A469E">
        <w:trPr>
          <w:cnfStyle w:val="000000100000" w:firstRow="0" w:lastRow="0" w:firstColumn="0" w:lastColumn="0" w:oddVBand="0" w:evenVBand="0" w:oddHBand="1" w:evenHBand="0" w:firstRowFirstColumn="0" w:firstRowLastColumn="0" w:lastRowFirstColumn="0" w:lastRowLastColumn="0"/>
          <w:trHeight w:val="50"/>
        </w:trPr>
        <w:tc>
          <w:tcPr>
            <w:cnfStyle w:val="001000000000" w:firstRow="0" w:lastRow="0" w:firstColumn="1" w:lastColumn="0" w:oddVBand="0" w:evenVBand="0" w:oddHBand="0" w:evenHBand="0" w:firstRowFirstColumn="0" w:firstRowLastColumn="0" w:lastRowFirstColumn="0" w:lastRowLastColumn="0"/>
            <w:tcW w:w="2831" w:type="dxa"/>
            <w:noWrap/>
            <w:hideMark/>
          </w:tcPr>
          <w:p w14:paraId="4D2FC251" w14:textId="77777777" w:rsidR="001E1CD7" w:rsidRPr="00BA7886" w:rsidRDefault="001E1CD7" w:rsidP="005A469E">
            <w:pPr>
              <w:rPr>
                <w:rFonts w:asciiTheme="majorBidi" w:hAnsiTheme="majorBidi" w:cstheme="majorBidi"/>
                <w:b w:val="0"/>
                <w:bCs w:val="0"/>
                <w:color w:val="000000"/>
                <w:sz w:val="20"/>
                <w:szCs w:val="20"/>
                <w:lang w:eastAsia="en-GB"/>
              </w:rPr>
            </w:pPr>
            <w:r w:rsidRPr="00BA7886">
              <w:rPr>
                <w:rFonts w:asciiTheme="majorBidi" w:hAnsiTheme="majorBidi" w:cstheme="majorBidi"/>
                <w:color w:val="000000" w:themeColor="text1"/>
                <w:sz w:val="20"/>
                <w:szCs w:val="20"/>
              </w:rPr>
              <w:t>In-country contact person</w:t>
            </w:r>
          </w:p>
        </w:tc>
        <w:tc>
          <w:tcPr>
            <w:tcW w:w="6774" w:type="dxa"/>
          </w:tcPr>
          <w:p w14:paraId="3C3E6D86" w14:textId="4ACB01C0" w:rsidR="001E1CD7" w:rsidRPr="00BA7886" w:rsidRDefault="001E1CD7" w:rsidP="005A469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GB" w:eastAsia="nl-NL"/>
              </w:rPr>
            </w:pPr>
            <w:r w:rsidRPr="00BA7886">
              <w:rPr>
                <w:rFonts w:asciiTheme="majorBidi" w:hAnsiTheme="majorBidi" w:cstheme="majorBidi"/>
                <w:sz w:val="20"/>
                <w:szCs w:val="20"/>
                <w:lang w:val="en-GB" w:eastAsia="nl-NL"/>
              </w:rPr>
              <w:t xml:space="preserve">Program Director (ADRA Sudan) for the WASH, </w:t>
            </w:r>
            <w:r w:rsidR="004D36A3" w:rsidRPr="00BA7886">
              <w:rPr>
                <w:rFonts w:asciiTheme="majorBidi" w:hAnsiTheme="majorBidi" w:cstheme="majorBidi"/>
                <w:sz w:val="20"/>
                <w:szCs w:val="20"/>
                <w:lang w:val="en-GB" w:eastAsia="nl-NL"/>
              </w:rPr>
              <w:t xml:space="preserve">Food </w:t>
            </w:r>
            <w:r w:rsidR="005D56FA" w:rsidRPr="00BA7886">
              <w:rPr>
                <w:rFonts w:asciiTheme="majorBidi" w:hAnsiTheme="majorBidi" w:cstheme="majorBidi"/>
                <w:sz w:val="20"/>
                <w:szCs w:val="20"/>
                <w:lang w:val="en-GB" w:eastAsia="nl-NL"/>
              </w:rPr>
              <w:t>Voucher</w:t>
            </w:r>
            <w:r w:rsidRPr="00BA7886">
              <w:rPr>
                <w:rFonts w:asciiTheme="majorBidi" w:hAnsiTheme="majorBidi" w:cstheme="majorBidi"/>
                <w:sz w:val="20"/>
                <w:szCs w:val="20"/>
                <w:lang w:val="en-GB" w:eastAsia="nl-NL"/>
              </w:rPr>
              <w:t>, Agriculture, MPCA, and Protection Sectors</w:t>
            </w:r>
          </w:p>
          <w:p w14:paraId="41FC8E30" w14:textId="77777777" w:rsidR="001E1CD7" w:rsidRPr="00BA7886" w:rsidRDefault="001E1CD7" w:rsidP="005A469E">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GB" w:eastAsia="nl-NL"/>
              </w:rPr>
            </w:pPr>
            <w:r w:rsidRPr="00BA7886">
              <w:rPr>
                <w:rFonts w:asciiTheme="majorBidi" w:hAnsiTheme="majorBidi" w:cstheme="majorBidi"/>
                <w:sz w:val="20"/>
                <w:szCs w:val="20"/>
                <w:lang w:val="en-GB" w:eastAsia="nl-NL"/>
              </w:rPr>
              <w:t>Project Coordinator, Medair for the Health and Nutrition Sectors</w:t>
            </w:r>
          </w:p>
        </w:tc>
      </w:tr>
    </w:tbl>
    <w:p w14:paraId="20DDF592" w14:textId="77777777" w:rsidR="001E1CD7" w:rsidRPr="00BA7886" w:rsidRDefault="001E1CD7" w:rsidP="001E1CD7">
      <w:pPr>
        <w:jc w:val="both"/>
        <w:rPr>
          <w:rFonts w:asciiTheme="majorBidi" w:hAnsiTheme="majorBidi" w:cstheme="majorBidi"/>
          <w:b/>
          <w:bCs/>
          <w:sz w:val="20"/>
          <w:szCs w:val="20"/>
        </w:rPr>
      </w:pPr>
    </w:p>
    <w:p w14:paraId="3EB3D203" w14:textId="77777777" w:rsidR="001E1CD7" w:rsidRPr="00BA7886" w:rsidRDefault="001E1CD7" w:rsidP="001E1CD7">
      <w:pPr>
        <w:pStyle w:val="ListParagraph"/>
        <w:numPr>
          <w:ilvl w:val="1"/>
          <w:numId w:val="4"/>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 xml:space="preserve"> </w:t>
      </w:r>
      <w:commentRangeStart w:id="0"/>
      <w:commentRangeStart w:id="1"/>
      <w:r w:rsidRPr="00BA7886">
        <w:rPr>
          <w:rFonts w:asciiTheme="majorBidi" w:hAnsiTheme="majorBidi" w:cstheme="majorBidi"/>
          <w:b/>
          <w:bCs/>
          <w:sz w:val="20"/>
          <w:szCs w:val="20"/>
        </w:rPr>
        <w:t>Background of the Context</w:t>
      </w:r>
      <w:commentRangeEnd w:id="0"/>
      <w:r w:rsidR="009C4CBE">
        <w:rPr>
          <w:rStyle w:val="CommentReference"/>
        </w:rPr>
        <w:commentReference w:id="0"/>
      </w:r>
      <w:commentRangeEnd w:id="1"/>
      <w:r w:rsidR="00BB099F">
        <w:rPr>
          <w:rStyle w:val="CommentReference"/>
        </w:rPr>
        <w:commentReference w:id="1"/>
      </w:r>
    </w:p>
    <w:p w14:paraId="46A2DE96" w14:textId="77777777" w:rsidR="00BB099F" w:rsidRPr="00BB099F" w:rsidRDefault="00BB099F" w:rsidP="00BB099F">
      <w:pPr>
        <w:pStyle w:val="NormalWeb"/>
        <w:rPr>
          <w:sz w:val="20"/>
          <w:szCs w:val="20"/>
        </w:rPr>
      </w:pPr>
      <w:r w:rsidRPr="00BB099F">
        <w:rPr>
          <w:sz w:val="20"/>
          <w:szCs w:val="20"/>
        </w:rPr>
        <w:t>Sudan continues to face a complex humanitarian crisis, with millions of people struggling to meet their basic needs. The country’s prolonged conflicts, economic instability, and environmental challenges have left large numbers of households vulnerable to food insecurity, displacement, and protection risks. The aftermath of the 2023 conflict between the Sudanese Armed Forces (SAF) and the Rapid Support Forces (RSF), along with ongoing localized inter-communal violence, has worsened pre-existing vulnerabilities, including limited access to healthcare, education, clean water, and adequate shelter.</w:t>
      </w:r>
    </w:p>
    <w:p w14:paraId="7141F04A" w14:textId="715EA09D" w:rsidR="00BB099F" w:rsidRPr="00BB099F" w:rsidRDefault="00BB099F" w:rsidP="00BB099F">
      <w:pPr>
        <w:pStyle w:val="NormalWeb"/>
        <w:rPr>
          <w:sz w:val="20"/>
          <w:szCs w:val="20"/>
        </w:rPr>
      </w:pPr>
      <w:r w:rsidRPr="00BB099F">
        <w:rPr>
          <w:sz w:val="20"/>
          <w:szCs w:val="20"/>
        </w:rPr>
        <w:t xml:space="preserve">In </w:t>
      </w:r>
      <w:r>
        <w:rPr>
          <w:sz w:val="20"/>
          <w:szCs w:val="20"/>
        </w:rPr>
        <w:t xml:space="preserve">the </w:t>
      </w:r>
      <w:r w:rsidRPr="00BB099F">
        <w:rPr>
          <w:sz w:val="20"/>
          <w:szCs w:val="20"/>
        </w:rPr>
        <w:t>Blue Nile Region, the situation remains particularly critical. Decades of conflict, compounded by recent flare-ups between ethnic groups and armed factions, have displaced tens of thousands of people and put immense pressure on local resources. Today, over 60% of the population still requires humanitarian support, including internally displaced persons, returnees, and host communities. Vulnerable groups</w:t>
      </w:r>
      <w:r>
        <w:rPr>
          <w:sz w:val="20"/>
          <w:szCs w:val="20"/>
        </w:rPr>
        <w:t xml:space="preserve">, </w:t>
      </w:r>
      <w:r w:rsidRPr="00BB099F">
        <w:rPr>
          <w:sz w:val="20"/>
          <w:szCs w:val="20"/>
        </w:rPr>
        <w:t>especially women, children, and persons with disabilities</w:t>
      </w:r>
      <w:r>
        <w:rPr>
          <w:sz w:val="20"/>
          <w:szCs w:val="20"/>
        </w:rPr>
        <w:t xml:space="preserve">, </w:t>
      </w:r>
      <w:r w:rsidRPr="00BB099F">
        <w:rPr>
          <w:sz w:val="20"/>
          <w:szCs w:val="20"/>
        </w:rPr>
        <w:t>face heightened protection risks, such as early marriage, limited access to health services, and exposure to food insecurity and malnutrition.</w:t>
      </w:r>
    </w:p>
    <w:p w14:paraId="09AC31E2" w14:textId="22C81CAC" w:rsidR="00BB099F" w:rsidRPr="00BB099F" w:rsidRDefault="00BB099F" w:rsidP="00BB099F">
      <w:pPr>
        <w:pStyle w:val="NormalWeb"/>
        <w:rPr>
          <w:sz w:val="20"/>
          <w:szCs w:val="20"/>
        </w:rPr>
      </w:pPr>
      <w:r w:rsidRPr="00BB099F">
        <w:rPr>
          <w:sz w:val="20"/>
          <w:szCs w:val="20"/>
        </w:rPr>
        <w:lastRenderedPageBreak/>
        <w:t xml:space="preserve">The arrival of returnees from </w:t>
      </w:r>
      <w:r>
        <w:rPr>
          <w:sz w:val="20"/>
          <w:szCs w:val="20"/>
        </w:rPr>
        <w:t>neighbouring</w:t>
      </w:r>
      <w:r w:rsidRPr="00BB099F">
        <w:rPr>
          <w:sz w:val="20"/>
          <w:szCs w:val="20"/>
        </w:rPr>
        <w:t xml:space="preserve"> South Sudan and Ethiopia has added to the pressure on already limited services. Many of these households have arrived after the planting season, increasing their vulnerability to hunger and malnutrition. Environmental challenges, including flooding, drought, and broader climate change impacts, continue to exacerbate these risks.</w:t>
      </w:r>
    </w:p>
    <w:p w14:paraId="0466C1AE" w14:textId="08A1B962" w:rsidR="001D4E3A" w:rsidRDefault="00BB099F" w:rsidP="00BB099F">
      <w:pPr>
        <w:pStyle w:val="NormalWeb"/>
        <w:rPr>
          <w:rFonts w:asciiTheme="majorBidi" w:hAnsiTheme="majorBidi" w:cstheme="majorBidi"/>
          <w:b/>
          <w:bCs/>
          <w:sz w:val="20"/>
          <w:szCs w:val="20"/>
        </w:rPr>
      </w:pPr>
      <w:r w:rsidRPr="00BB099F">
        <w:rPr>
          <w:sz w:val="20"/>
          <w:szCs w:val="20"/>
        </w:rPr>
        <w:t xml:space="preserve">Sudan in 2025 faces a prolonged crisis, with communities </w:t>
      </w:r>
      <w:r>
        <w:rPr>
          <w:sz w:val="20"/>
          <w:szCs w:val="20"/>
        </w:rPr>
        <w:t>struggling</w:t>
      </w:r>
      <w:r w:rsidRPr="00BB099F">
        <w:rPr>
          <w:sz w:val="20"/>
          <w:szCs w:val="20"/>
        </w:rPr>
        <w:t xml:space="preserve"> with displacement, limited access to basic services, and heightened vulnerability to food insecurity and malnutrition. </w:t>
      </w:r>
    </w:p>
    <w:p w14:paraId="5CC97E54" w14:textId="77777777" w:rsidR="00BB099F" w:rsidRDefault="00BB099F" w:rsidP="001D4E3A">
      <w:pPr>
        <w:spacing w:after="0" w:line="240" w:lineRule="auto"/>
        <w:jc w:val="both"/>
        <w:rPr>
          <w:rFonts w:asciiTheme="majorBidi" w:hAnsiTheme="majorBidi" w:cstheme="majorBidi"/>
          <w:b/>
          <w:bCs/>
          <w:sz w:val="20"/>
          <w:szCs w:val="20"/>
        </w:rPr>
      </w:pPr>
    </w:p>
    <w:p w14:paraId="5A42FAEF" w14:textId="77777777" w:rsidR="00BB099F" w:rsidRPr="00BA7886" w:rsidRDefault="00BB099F" w:rsidP="001D4E3A">
      <w:pPr>
        <w:spacing w:after="0" w:line="240" w:lineRule="auto"/>
        <w:jc w:val="both"/>
        <w:rPr>
          <w:rFonts w:asciiTheme="majorBidi" w:hAnsiTheme="majorBidi" w:cstheme="majorBidi"/>
          <w:b/>
          <w:bCs/>
          <w:sz w:val="20"/>
          <w:szCs w:val="20"/>
        </w:rPr>
      </w:pPr>
    </w:p>
    <w:p w14:paraId="7487F52A" w14:textId="48B48035" w:rsidR="001E1CD7" w:rsidRPr="00BA7886" w:rsidRDefault="001E1CD7" w:rsidP="001D4E3A">
      <w:pPr>
        <w:pStyle w:val="ListParagraph"/>
        <w:numPr>
          <w:ilvl w:val="1"/>
          <w:numId w:val="27"/>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 xml:space="preserve"> </w:t>
      </w:r>
      <w:commentRangeStart w:id="2"/>
      <w:commentRangeStart w:id="3"/>
      <w:r w:rsidRPr="00BA7886">
        <w:rPr>
          <w:rFonts w:asciiTheme="majorBidi" w:hAnsiTheme="majorBidi" w:cstheme="majorBidi"/>
          <w:b/>
          <w:bCs/>
          <w:sz w:val="20"/>
          <w:szCs w:val="20"/>
        </w:rPr>
        <w:t>Introduction of the Project</w:t>
      </w:r>
      <w:commentRangeEnd w:id="2"/>
      <w:r w:rsidR="00C364D3">
        <w:rPr>
          <w:rStyle w:val="CommentReference"/>
        </w:rPr>
        <w:commentReference w:id="2"/>
      </w:r>
      <w:commentRangeEnd w:id="3"/>
      <w:r w:rsidR="00C473A5">
        <w:rPr>
          <w:rStyle w:val="CommentReference"/>
        </w:rPr>
        <w:commentReference w:id="3"/>
      </w:r>
    </w:p>
    <w:p w14:paraId="04750EF9" w14:textId="416C87D6" w:rsidR="00DA4D63" w:rsidRPr="00C473A5" w:rsidRDefault="001D4E3A" w:rsidP="00C473A5">
      <w:pPr>
        <w:pStyle w:val="ListParagraph"/>
        <w:ind w:left="360"/>
        <w:rPr>
          <w:rFonts w:asciiTheme="majorBidi" w:hAnsiTheme="majorBidi" w:cstheme="majorBidi"/>
          <w:sz w:val="20"/>
          <w:szCs w:val="20"/>
        </w:rPr>
      </w:pPr>
      <w:r w:rsidRPr="00BA7886">
        <w:rPr>
          <w:rFonts w:asciiTheme="majorBidi" w:hAnsiTheme="majorBidi" w:cstheme="majorBidi"/>
          <w:sz w:val="20"/>
          <w:szCs w:val="20"/>
        </w:rPr>
        <w:t xml:space="preserve">The MURAD project ran </w:t>
      </w:r>
      <w:commentRangeStart w:id="4"/>
      <w:commentRangeStart w:id="5"/>
      <w:r w:rsidRPr="00BA7886">
        <w:rPr>
          <w:rFonts w:asciiTheme="majorBidi" w:hAnsiTheme="majorBidi" w:cstheme="majorBidi"/>
          <w:sz w:val="20"/>
          <w:szCs w:val="20"/>
        </w:rPr>
        <w:t>from September 1, 2024, to August 31</w:t>
      </w:r>
      <w:commentRangeEnd w:id="4"/>
      <w:r w:rsidR="00387EFE">
        <w:rPr>
          <w:rStyle w:val="CommentReference"/>
        </w:rPr>
        <w:commentReference w:id="4"/>
      </w:r>
      <w:commentRangeEnd w:id="5"/>
      <w:r w:rsidR="00C473A5">
        <w:rPr>
          <w:rStyle w:val="CommentReference"/>
        </w:rPr>
        <w:commentReference w:id="5"/>
      </w:r>
      <w:r w:rsidRPr="00BA7886">
        <w:rPr>
          <w:rFonts w:asciiTheme="majorBidi" w:hAnsiTheme="majorBidi" w:cstheme="majorBidi"/>
          <w:sz w:val="20"/>
          <w:szCs w:val="20"/>
        </w:rPr>
        <w:t xml:space="preserve">, 2025, targeting vulnerable populations in </w:t>
      </w:r>
      <w:r w:rsidRPr="00C473A5">
        <w:rPr>
          <w:rFonts w:asciiTheme="majorBidi" w:hAnsiTheme="majorBidi" w:cstheme="majorBidi"/>
          <w:sz w:val="20"/>
          <w:szCs w:val="20"/>
        </w:rPr>
        <w:t>Khartoum, West Darfur, and Blue Nile states.</w:t>
      </w:r>
      <w:r w:rsidR="00C473A5" w:rsidRPr="00C473A5">
        <w:rPr>
          <w:rFonts w:asciiTheme="majorBidi" w:hAnsiTheme="majorBidi" w:cstheme="majorBidi"/>
          <w:sz w:val="20"/>
          <w:szCs w:val="20"/>
        </w:rPr>
        <w:t xml:space="preserve"> Following a three-month extension, the project is set to conclude in November 2025.</w:t>
      </w:r>
      <w:r w:rsidR="00DA4D63" w:rsidRPr="00C473A5">
        <w:rPr>
          <w:rFonts w:asciiTheme="majorBidi" w:hAnsiTheme="majorBidi" w:cstheme="majorBidi"/>
          <w:sz w:val="20"/>
          <w:szCs w:val="20"/>
        </w:rPr>
        <w:t xml:space="preserve"> The primary goal of the project is to provide life-saving and integrated interventions in West Darfur, Blue Nile and Khartoum states to address the dire WASH, agriculture, food security, protection, health and nutrition needs and contribute to reducing food insecurity among vulnerable conflict-affected households. </w:t>
      </w:r>
    </w:p>
    <w:p w14:paraId="48629DCD" w14:textId="0B9D1901" w:rsidR="00C473A5" w:rsidRPr="00C473A5" w:rsidRDefault="00C473A5" w:rsidP="00C473A5">
      <w:pPr>
        <w:pStyle w:val="ListParagraph"/>
        <w:ind w:left="360"/>
        <w:rPr>
          <w:rFonts w:asciiTheme="majorBidi" w:hAnsiTheme="majorBidi" w:cstheme="majorBidi"/>
          <w:sz w:val="20"/>
          <w:szCs w:val="20"/>
        </w:rPr>
      </w:pPr>
      <w:r w:rsidRPr="00C473A5">
        <w:rPr>
          <w:rFonts w:asciiTheme="majorBidi" w:hAnsiTheme="majorBidi" w:cstheme="majorBidi"/>
          <w:sz w:val="20"/>
          <w:szCs w:val="20"/>
        </w:rPr>
        <w:t xml:space="preserve">To achieve this, the project was structured around four interconnected purposes, including: </w:t>
      </w:r>
    </w:p>
    <w:p w14:paraId="69DD2B2F" w14:textId="11B0D832" w:rsidR="00DA4D63" w:rsidRDefault="00DA4D63" w:rsidP="00C473A5">
      <w:pPr>
        <w:pStyle w:val="ListParagraph"/>
        <w:ind w:left="360"/>
        <w:rPr>
          <w:rFonts w:asciiTheme="majorBidi" w:hAnsiTheme="majorBidi" w:cstheme="majorBidi"/>
          <w:sz w:val="20"/>
          <w:szCs w:val="20"/>
        </w:rPr>
      </w:pPr>
      <w:r w:rsidRPr="00C473A5">
        <w:rPr>
          <w:rFonts w:asciiTheme="majorBidi" w:hAnsiTheme="majorBidi" w:cstheme="majorBidi"/>
          <w:b/>
          <w:bCs/>
          <w:sz w:val="20"/>
          <w:szCs w:val="20"/>
        </w:rPr>
        <w:t>Purpose 1:</w:t>
      </w:r>
      <w:r w:rsidRPr="00C473A5">
        <w:rPr>
          <w:rFonts w:asciiTheme="majorBidi" w:hAnsiTheme="majorBidi" w:cstheme="majorBidi"/>
          <w:sz w:val="20"/>
          <w:szCs w:val="20"/>
        </w:rPr>
        <w:t xml:space="preserve"> To improve access to safe water sources and supply and hygiene practices at the household level, along with ensuring proper sanitation</w:t>
      </w:r>
      <w:r w:rsidRPr="00DA4D63">
        <w:rPr>
          <w:rFonts w:asciiTheme="majorBidi" w:hAnsiTheme="majorBidi" w:cstheme="majorBidi"/>
          <w:sz w:val="20"/>
          <w:szCs w:val="20"/>
        </w:rPr>
        <w:t xml:space="preserve"> structures are in place, thus improving the overall health conditions of the affected population.</w:t>
      </w:r>
    </w:p>
    <w:p w14:paraId="0E6D4240" w14:textId="23A09D59" w:rsidR="00DA4D63" w:rsidRDefault="00DA4D63" w:rsidP="00DA4D63">
      <w:pPr>
        <w:pStyle w:val="ListParagraph"/>
        <w:ind w:left="360"/>
        <w:rPr>
          <w:rFonts w:asciiTheme="majorBidi" w:hAnsiTheme="majorBidi" w:cstheme="majorBidi"/>
          <w:sz w:val="20"/>
          <w:szCs w:val="20"/>
        </w:rPr>
      </w:pPr>
      <w:r w:rsidRPr="00C473A5">
        <w:rPr>
          <w:rFonts w:asciiTheme="majorBidi" w:hAnsiTheme="majorBidi" w:cstheme="majorBidi"/>
          <w:b/>
          <w:bCs/>
          <w:sz w:val="20"/>
          <w:szCs w:val="20"/>
        </w:rPr>
        <w:t>Purpose 2:</w:t>
      </w:r>
      <w:r w:rsidRPr="00DA4D63">
        <w:rPr>
          <w:rFonts w:asciiTheme="majorBidi" w:hAnsiTheme="majorBidi" w:cstheme="majorBidi"/>
          <w:sz w:val="20"/>
          <w:szCs w:val="20"/>
        </w:rPr>
        <w:t xml:space="preserve"> To improve access to food supplies through increased access to agricultural inputs and resilient practices while also increasing household income from new and restored livelihoods.</w:t>
      </w:r>
      <w:r w:rsidR="00C473A5">
        <w:rPr>
          <w:rFonts w:asciiTheme="majorBidi" w:hAnsiTheme="majorBidi" w:cstheme="majorBidi"/>
          <w:sz w:val="20"/>
          <w:szCs w:val="20"/>
        </w:rPr>
        <w:t xml:space="preserve"> </w:t>
      </w:r>
      <w:r w:rsidRPr="00DA4D63">
        <w:rPr>
          <w:rFonts w:asciiTheme="majorBidi" w:hAnsiTheme="majorBidi" w:cstheme="majorBidi"/>
          <w:sz w:val="20"/>
          <w:szCs w:val="20"/>
        </w:rPr>
        <w:t>To improve access to safe water sources and supply and hygiene practices at the household level, along with ensuring proper sanitation structures are in place, thus improving the overall health conditions of the affected population.</w:t>
      </w:r>
    </w:p>
    <w:p w14:paraId="4C76B5B5" w14:textId="6971A5AF" w:rsidR="00DA4D63" w:rsidRDefault="00DA4D63" w:rsidP="00DA4D63">
      <w:pPr>
        <w:pStyle w:val="ListParagraph"/>
        <w:ind w:left="360"/>
        <w:rPr>
          <w:rFonts w:asciiTheme="majorBidi" w:hAnsiTheme="majorBidi" w:cstheme="majorBidi"/>
          <w:sz w:val="20"/>
          <w:szCs w:val="20"/>
        </w:rPr>
      </w:pPr>
      <w:r w:rsidRPr="00C473A5">
        <w:rPr>
          <w:rFonts w:asciiTheme="majorBidi" w:hAnsiTheme="majorBidi" w:cstheme="majorBidi"/>
          <w:b/>
          <w:bCs/>
          <w:sz w:val="20"/>
          <w:szCs w:val="20"/>
        </w:rPr>
        <w:t>Purpose 3:</w:t>
      </w:r>
      <w:r w:rsidRPr="00DA4D63">
        <w:rPr>
          <w:rFonts w:asciiTheme="majorBidi" w:hAnsiTheme="majorBidi" w:cstheme="majorBidi"/>
          <w:sz w:val="20"/>
          <w:szCs w:val="20"/>
        </w:rPr>
        <w:t xml:space="preserve"> At risk individuals in Damazine, Kurmuk, Eg Genina and Kerenik, with special focus on children and people at risk of SGBV, have access to specialized protection services.</w:t>
      </w:r>
    </w:p>
    <w:p w14:paraId="6F46CE5F" w14:textId="613A10A3" w:rsidR="00DA4D63" w:rsidRPr="00C473A5" w:rsidRDefault="00DA4D63" w:rsidP="00C473A5">
      <w:pPr>
        <w:pStyle w:val="ListParagraph"/>
        <w:ind w:left="360"/>
        <w:rPr>
          <w:rFonts w:asciiTheme="majorBidi" w:hAnsiTheme="majorBidi" w:cstheme="majorBidi"/>
          <w:sz w:val="20"/>
          <w:szCs w:val="20"/>
        </w:rPr>
      </w:pPr>
      <w:r w:rsidRPr="00C473A5">
        <w:rPr>
          <w:rFonts w:asciiTheme="majorBidi" w:hAnsiTheme="majorBidi" w:cstheme="majorBidi"/>
          <w:b/>
          <w:bCs/>
          <w:sz w:val="20"/>
          <w:szCs w:val="20"/>
        </w:rPr>
        <w:t>Purpose 4:</w:t>
      </w:r>
      <w:r w:rsidRPr="00DA4D63">
        <w:rPr>
          <w:rFonts w:asciiTheme="majorBidi" w:hAnsiTheme="majorBidi" w:cstheme="majorBidi"/>
          <w:sz w:val="20"/>
          <w:szCs w:val="20"/>
        </w:rPr>
        <w:t xml:space="preserve"> To increase access to quality essential services and reduce excess morbidity through integrated health and nutrition services.</w:t>
      </w:r>
    </w:p>
    <w:p w14:paraId="416BAD51" w14:textId="39289458" w:rsidR="001D4E3A" w:rsidRPr="00C473A5" w:rsidRDefault="001D4E3A" w:rsidP="00C473A5">
      <w:pPr>
        <w:pStyle w:val="ListParagraph"/>
        <w:ind w:left="360"/>
        <w:rPr>
          <w:rFonts w:asciiTheme="majorBidi" w:hAnsiTheme="majorBidi" w:cstheme="majorBidi"/>
          <w:sz w:val="20"/>
          <w:szCs w:val="20"/>
        </w:rPr>
      </w:pPr>
      <w:r w:rsidRPr="00BA7886">
        <w:rPr>
          <w:rFonts w:asciiTheme="majorBidi" w:hAnsiTheme="majorBidi" w:cstheme="majorBidi"/>
          <w:sz w:val="20"/>
          <w:szCs w:val="20"/>
        </w:rPr>
        <w:t>The project reached households across urban and rural areas, with interventions in Agriculture, WASH, MPCA, Protection, and Health and Nutrition. ADRA implemented all sectors except Health and Nutrition, which were delivered in partnership with Medair, while line ministries and SUDO supported coordination and sector-specific guidance</w:t>
      </w:r>
      <w:r w:rsidR="00C473A5">
        <w:rPr>
          <w:rFonts w:asciiTheme="majorBidi" w:hAnsiTheme="majorBidi" w:cstheme="majorBidi"/>
          <w:sz w:val="20"/>
          <w:szCs w:val="20"/>
        </w:rPr>
        <w:t xml:space="preserve">. </w:t>
      </w:r>
    </w:p>
    <w:p w14:paraId="1074C1F2" w14:textId="0F801CD3" w:rsidR="001D4E3A" w:rsidRPr="00BA7886" w:rsidRDefault="001D4E3A" w:rsidP="001D4E3A">
      <w:pPr>
        <w:pStyle w:val="ListParagraph"/>
        <w:ind w:left="360"/>
        <w:rPr>
          <w:rFonts w:asciiTheme="majorBidi" w:hAnsiTheme="majorBidi" w:cstheme="majorBidi"/>
          <w:sz w:val="20"/>
          <w:szCs w:val="20"/>
        </w:rPr>
      </w:pPr>
      <w:r w:rsidRPr="00F60323">
        <w:rPr>
          <w:rFonts w:asciiTheme="majorBidi" w:hAnsiTheme="majorBidi" w:cstheme="majorBidi"/>
          <w:sz w:val="20"/>
          <w:szCs w:val="20"/>
        </w:rPr>
        <w:t xml:space="preserve">To address limited access to safe water, MURAD supplied solar panels to power existing water pumps, constructed male and female latrines at health facilities, and rehabilitated communal sanitation facilities in IDP settlements. Hygiene NFIs were provided to households unable to afford the basic minimum WASH kit, while hygiene promotion was delivered through water user committees, printed materials, and radio jingles, reinforced at the household level. Messages emphasized safe water transport and storage, handwashing at five critical times, vector control, and safe disposal of </w:t>
      </w:r>
      <w:r w:rsidR="00BA7886">
        <w:rPr>
          <w:rFonts w:asciiTheme="majorBidi" w:hAnsiTheme="majorBidi" w:cstheme="majorBidi"/>
          <w:sz w:val="20"/>
          <w:szCs w:val="20"/>
        </w:rPr>
        <w:t>faeces</w:t>
      </w:r>
      <w:r w:rsidRPr="00F60323">
        <w:rPr>
          <w:rFonts w:asciiTheme="majorBidi" w:hAnsiTheme="majorBidi" w:cstheme="majorBidi"/>
          <w:sz w:val="20"/>
          <w:szCs w:val="20"/>
        </w:rPr>
        <w:t>. Special attention was given to multi-use water for human and agricultural purposes to prevent cross-contamination.</w:t>
      </w:r>
    </w:p>
    <w:p w14:paraId="4EB1A069" w14:textId="27DC3AD9" w:rsidR="001D4E3A" w:rsidRPr="00BA7886" w:rsidRDefault="001D4E3A" w:rsidP="001D4E3A">
      <w:pPr>
        <w:pStyle w:val="ListParagraph"/>
        <w:ind w:left="360"/>
        <w:rPr>
          <w:rFonts w:asciiTheme="majorBidi" w:hAnsiTheme="majorBidi" w:cstheme="majorBidi"/>
          <w:sz w:val="20"/>
          <w:szCs w:val="20"/>
        </w:rPr>
      </w:pPr>
      <w:r w:rsidRPr="00BA7886">
        <w:rPr>
          <w:rFonts w:asciiTheme="majorBidi" w:hAnsiTheme="majorBidi" w:cstheme="majorBidi"/>
          <w:sz w:val="20"/>
          <w:szCs w:val="20"/>
        </w:rPr>
        <w:t>Selected f</w:t>
      </w:r>
      <w:r w:rsidRPr="00F60323">
        <w:rPr>
          <w:rFonts w:asciiTheme="majorBidi" w:hAnsiTheme="majorBidi" w:cstheme="majorBidi"/>
          <w:sz w:val="20"/>
          <w:szCs w:val="20"/>
        </w:rPr>
        <w:t>armers in targeted areas adopted improved agricultural methods through hands-on Farmer Field and Market Schools. The project distributed early-maturing and drought-resistant seeds via seed vouchers and provided modern tools to increase productivity. Training sessions focused on sustainable practices, minimum tillage, weeding techniques, and post-harvest management to ensure both food security and income generation for households.</w:t>
      </w:r>
    </w:p>
    <w:p w14:paraId="1674E4DF" w14:textId="77777777" w:rsidR="001D4E3A" w:rsidRPr="00F60323" w:rsidRDefault="001D4E3A" w:rsidP="001D4E3A">
      <w:pPr>
        <w:pStyle w:val="ListParagraph"/>
        <w:ind w:left="360"/>
        <w:rPr>
          <w:rFonts w:asciiTheme="majorBidi" w:hAnsiTheme="majorBidi" w:cstheme="majorBidi"/>
          <w:sz w:val="20"/>
          <w:szCs w:val="20"/>
        </w:rPr>
      </w:pPr>
    </w:p>
    <w:p w14:paraId="479F8B59" w14:textId="1ED19605" w:rsidR="001D4E3A" w:rsidRPr="00BA7886" w:rsidRDefault="001D4E3A" w:rsidP="001D4E3A">
      <w:pPr>
        <w:pStyle w:val="ListParagraph"/>
        <w:ind w:left="360"/>
        <w:rPr>
          <w:rFonts w:asciiTheme="majorBidi" w:hAnsiTheme="majorBidi" w:cstheme="majorBidi"/>
          <w:sz w:val="20"/>
          <w:szCs w:val="20"/>
        </w:rPr>
      </w:pPr>
      <w:r w:rsidRPr="00F60323">
        <w:rPr>
          <w:rFonts w:asciiTheme="majorBidi" w:hAnsiTheme="majorBidi" w:cstheme="majorBidi"/>
          <w:sz w:val="20"/>
          <w:szCs w:val="20"/>
        </w:rPr>
        <w:t xml:space="preserve">Vulnerable households received three rounds of </w:t>
      </w:r>
      <w:r w:rsidRPr="00BA7886">
        <w:rPr>
          <w:rFonts w:asciiTheme="majorBidi" w:hAnsiTheme="majorBidi" w:cstheme="majorBidi"/>
          <w:sz w:val="20"/>
          <w:szCs w:val="20"/>
        </w:rPr>
        <w:t>sectoral cash</w:t>
      </w:r>
      <w:r w:rsidRPr="00F60323">
        <w:rPr>
          <w:rFonts w:asciiTheme="majorBidi" w:hAnsiTheme="majorBidi" w:cstheme="majorBidi"/>
          <w:sz w:val="20"/>
          <w:szCs w:val="20"/>
        </w:rPr>
        <w:t xml:space="preserve"> distributions to cover essential needs, while food vouchers supported access to local markets. These interventions enabled families to meet immediate nutritional needs, reduce economic pressure, and invest in small-scale livelihood activities.</w:t>
      </w:r>
    </w:p>
    <w:p w14:paraId="30B16CD8" w14:textId="77777777" w:rsidR="001D4E3A" w:rsidRPr="00BA7886" w:rsidRDefault="001D4E3A" w:rsidP="001D4E3A">
      <w:pPr>
        <w:pStyle w:val="ListParagraph"/>
        <w:ind w:left="360"/>
        <w:rPr>
          <w:rFonts w:asciiTheme="majorBidi" w:hAnsiTheme="majorBidi" w:cstheme="majorBidi"/>
          <w:sz w:val="20"/>
          <w:szCs w:val="20"/>
        </w:rPr>
      </w:pPr>
      <w:r w:rsidRPr="00F60323">
        <w:rPr>
          <w:rFonts w:asciiTheme="majorBidi" w:hAnsiTheme="majorBidi" w:cstheme="majorBidi"/>
          <w:sz w:val="20"/>
          <w:szCs w:val="20"/>
        </w:rPr>
        <w:lastRenderedPageBreak/>
        <w:t>MURAD strengthened community protection mechanisms through Child Protection, GBV prevention and response, and psychosocial counseling. Community-Based Protection Networks (CBPNs) were established in all target states, ensuring that assistance reached those most at risk. Individual Protection Assistance (IPA) beneficiaries were carefully selected in consultation with CBPNs and caseworkers to address specific vulnerabilities.</w:t>
      </w:r>
    </w:p>
    <w:p w14:paraId="7834022B" w14:textId="77777777" w:rsidR="001D4E3A" w:rsidRPr="00BA7886" w:rsidRDefault="001D4E3A" w:rsidP="001D4E3A">
      <w:pPr>
        <w:pStyle w:val="ListParagraph"/>
        <w:ind w:left="360"/>
        <w:rPr>
          <w:rFonts w:asciiTheme="majorBidi" w:hAnsiTheme="majorBidi" w:cstheme="majorBidi"/>
          <w:sz w:val="20"/>
          <w:szCs w:val="20"/>
        </w:rPr>
      </w:pPr>
    </w:p>
    <w:p w14:paraId="4C4840A3" w14:textId="77777777" w:rsidR="001D4E3A" w:rsidRPr="00BA7886" w:rsidRDefault="001D4E3A" w:rsidP="001D4E3A">
      <w:pPr>
        <w:pStyle w:val="ListParagraph"/>
        <w:ind w:left="360"/>
        <w:rPr>
          <w:rFonts w:asciiTheme="majorBidi" w:hAnsiTheme="majorBidi" w:cstheme="majorBidi"/>
          <w:sz w:val="20"/>
          <w:szCs w:val="20"/>
        </w:rPr>
      </w:pPr>
      <w:r w:rsidRPr="00F60323">
        <w:rPr>
          <w:rFonts w:asciiTheme="majorBidi" w:hAnsiTheme="majorBidi" w:cstheme="majorBidi"/>
          <w:sz w:val="20"/>
          <w:szCs w:val="20"/>
        </w:rPr>
        <w:t>Medair implemented integrated health and nutrition services tailored to the needs of vulnerable populations in Khartoum, West Darfur, and Blue Nile. The project strengthened primary healthcare services by recruiting and training healthcare personnel, supervising clinics, supporting referral pathways, and ensuring the availability of essential medicines. Communities benefited from reproductive health services, emergency and minor injury care, support for non-communicable diseases, and SGBV case referrals. Nutrition interventions focused on Maternal, Infant, and Young Child Nutrition (MIYCN-E) and targeted feeding programs, providing screening, referrals, treatment, and follow-up for children under five and pregnant and lactating women. Severe acute malnutrition cases were referred to stabilization centers, while nutrition messaging was reinforced through community support groups and integrated with hygiene promotion.</w:t>
      </w:r>
    </w:p>
    <w:p w14:paraId="7BB39A8A" w14:textId="77777777" w:rsidR="001D4E3A" w:rsidRPr="00BA7886" w:rsidRDefault="001D4E3A" w:rsidP="001D4E3A">
      <w:pPr>
        <w:pStyle w:val="ListParagraph"/>
        <w:ind w:left="360"/>
        <w:rPr>
          <w:rFonts w:asciiTheme="majorBidi" w:hAnsiTheme="majorBidi" w:cstheme="majorBidi"/>
          <w:sz w:val="20"/>
          <w:szCs w:val="20"/>
        </w:rPr>
      </w:pPr>
    </w:p>
    <w:p w14:paraId="157068D3" w14:textId="46C04D65" w:rsidR="001D4E3A" w:rsidRPr="00BA7886" w:rsidRDefault="001D4E3A" w:rsidP="001D4E3A">
      <w:pPr>
        <w:pStyle w:val="ListParagraph"/>
        <w:ind w:left="360"/>
        <w:rPr>
          <w:rFonts w:asciiTheme="majorBidi" w:hAnsiTheme="majorBidi" w:cstheme="majorBidi"/>
          <w:sz w:val="20"/>
          <w:szCs w:val="20"/>
        </w:rPr>
      </w:pPr>
      <w:r w:rsidRPr="00F60323">
        <w:rPr>
          <w:rFonts w:asciiTheme="majorBidi" w:hAnsiTheme="majorBidi" w:cstheme="majorBidi"/>
          <w:sz w:val="20"/>
          <w:szCs w:val="20"/>
        </w:rPr>
        <w:t xml:space="preserve">Community-based approaches were </w:t>
      </w:r>
      <w:r w:rsidRPr="00BA7886">
        <w:rPr>
          <w:rFonts w:asciiTheme="majorBidi" w:hAnsiTheme="majorBidi" w:cstheme="majorBidi"/>
          <w:sz w:val="20"/>
          <w:szCs w:val="20"/>
        </w:rPr>
        <w:t>central to all sectors</w:t>
      </w:r>
      <w:r w:rsidRPr="00F60323">
        <w:rPr>
          <w:rFonts w:asciiTheme="majorBidi" w:hAnsiTheme="majorBidi" w:cstheme="majorBidi"/>
          <w:sz w:val="20"/>
          <w:szCs w:val="20"/>
        </w:rPr>
        <w:t xml:space="preserve">. Water User Committees, Farmer Field School trainers, Hygiene Promoters, and CBPNs ensured local ownership and sustainability. Messages were adapted to local languages and cultures, while radio programs reached secondary audiences across </w:t>
      </w:r>
      <w:r w:rsidR="00BA7886">
        <w:rPr>
          <w:rFonts w:asciiTheme="majorBidi" w:hAnsiTheme="majorBidi" w:cstheme="majorBidi"/>
          <w:sz w:val="20"/>
          <w:szCs w:val="20"/>
        </w:rPr>
        <w:t xml:space="preserve">the </w:t>
      </w:r>
      <w:r w:rsidRPr="00F60323">
        <w:rPr>
          <w:rFonts w:asciiTheme="majorBidi" w:hAnsiTheme="majorBidi" w:cstheme="majorBidi"/>
          <w:sz w:val="20"/>
          <w:szCs w:val="20"/>
        </w:rPr>
        <w:t>Blue Nile.</w:t>
      </w:r>
      <w:r w:rsidRPr="00BA7886">
        <w:rPr>
          <w:rFonts w:asciiTheme="majorBidi" w:hAnsiTheme="majorBidi" w:cstheme="majorBidi"/>
          <w:sz w:val="20"/>
          <w:szCs w:val="20"/>
        </w:rPr>
        <w:t xml:space="preserve"> The MURAD project enhanced access to essential services and strengthened livelihoods for vulnerable communities in Khartoum, West Darfur, and Blue Nile. By combining multi-sector interventions with community engagement, MURAD contributed to stronger resilience, better health and hygiene practices, and expanded access to protection and essential services, leaving lasting benefits for the communities served.</w:t>
      </w:r>
    </w:p>
    <w:p w14:paraId="1405AE76" w14:textId="77777777" w:rsidR="001E1CD7" w:rsidRPr="00BA7886" w:rsidRDefault="001E1CD7" w:rsidP="001E1CD7">
      <w:pPr>
        <w:spacing w:after="0" w:line="240" w:lineRule="auto"/>
        <w:jc w:val="both"/>
        <w:rPr>
          <w:rFonts w:asciiTheme="majorBidi" w:hAnsiTheme="majorBidi" w:cstheme="majorBidi"/>
          <w:b/>
          <w:bCs/>
          <w:sz w:val="20"/>
          <w:szCs w:val="20"/>
        </w:rPr>
      </w:pPr>
    </w:p>
    <w:p w14:paraId="107C604F" w14:textId="77777777" w:rsidR="001E1CD7" w:rsidRPr="00BA7886" w:rsidRDefault="001E1CD7" w:rsidP="001E1CD7">
      <w:pPr>
        <w:pStyle w:val="ListParagraph"/>
        <w:numPr>
          <w:ilvl w:val="0"/>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Purpose of Evaluation</w:t>
      </w:r>
    </w:p>
    <w:p w14:paraId="0E8769E1" w14:textId="62704890" w:rsidR="001E1CD7" w:rsidRPr="00BA7886" w:rsidRDefault="001E1CD7" w:rsidP="001E1CD7">
      <w:pPr>
        <w:ind w:left="360"/>
        <w:jc w:val="both"/>
        <w:rPr>
          <w:rFonts w:asciiTheme="majorBidi" w:hAnsiTheme="majorBidi" w:cstheme="majorBidi"/>
          <w:sz w:val="20"/>
          <w:szCs w:val="20"/>
        </w:rPr>
      </w:pPr>
      <w:r w:rsidRPr="00BA7886">
        <w:rPr>
          <w:rFonts w:asciiTheme="majorBidi" w:hAnsiTheme="majorBidi" w:cstheme="majorBidi"/>
          <w:sz w:val="20"/>
          <w:szCs w:val="20"/>
        </w:rPr>
        <w:t xml:space="preserve">The purpose of the final evaluation is two-fold: </w:t>
      </w:r>
      <w:proofErr w:type="spellStart"/>
      <w:r w:rsidRPr="00BA7886">
        <w:rPr>
          <w:rFonts w:asciiTheme="majorBidi" w:hAnsiTheme="majorBidi" w:cstheme="majorBidi"/>
          <w:sz w:val="20"/>
          <w:szCs w:val="20"/>
        </w:rPr>
        <w:t>i</w:t>
      </w:r>
      <w:proofErr w:type="spellEnd"/>
      <w:r w:rsidRPr="00BA7886">
        <w:rPr>
          <w:rFonts w:asciiTheme="majorBidi" w:hAnsiTheme="majorBidi" w:cstheme="majorBidi"/>
          <w:sz w:val="20"/>
          <w:szCs w:val="20"/>
        </w:rPr>
        <w:t xml:space="preserve">) to assess the project's efficiency, relevance, and potential impact (changes) on households concerning sectoral activities, specifically on goals, purposes, results, and targets, and ii) to identify </w:t>
      </w:r>
      <w:commentRangeStart w:id="6"/>
      <w:commentRangeStart w:id="7"/>
      <w:r w:rsidRPr="00BA7886">
        <w:rPr>
          <w:rFonts w:asciiTheme="majorBidi" w:hAnsiTheme="majorBidi" w:cstheme="majorBidi"/>
          <w:sz w:val="20"/>
          <w:szCs w:val="20"/>
        </w:rPr>
        <w:t xml:space="preserve">the </w:t>
      </w:r>
      <w:r w:rsidR="00DA4D63">
        <w:rPr>
          <w:rFonts w:asciiTheme="majorBidi" w:hAnsiTheme="majorBidi" w:cstheme="majorBidi"/>
          <w:sz w:val="20"/>
          <w:szCs w:val="20"/>
        </w:rPr>
        <w:t>good</w:t>
      </w:r>
      <w:r w:rsidRPr="00BA7886">
        <w:rPr>
          <w:rFonts w:asciiTheme="majorBidi" w:hAnsiTheme="majorBidi" w:cstheme="majorBidi"/>
          <w:sz w:val="20"/>
          <w:szCs w:val="20"/>
        </w:rPr>
        <w:t xml:space="preserve"> </w:t>
      </w:r>
      <w:commentRangeEnd w:id="6"/>
      <w:r w:rsidR="00941B42">
        <w:rPr>
          <w:rStyle w:val="CommentReference"/>
        </w:rPr>
        <w:commentReference w:id="6"/>
      </w:r>
      <w:commentRangeEnd w:id="7"/>
      <w:r w:rsidR="00DA4D63">
        <w:rPr>
          <w:rStyle w:val="CommentReference"/>
        </w:rPr>
        <w:commentReference w:id="7"/>
      </w:r>
      <w:r w:rsidRPr="00BA7886">
        <w:rPr>
          <w:rFonts w:asciiTheme="majorBidi" w:hAnsiTheme="majorBidi" w:cstheme="majorBidi"/>
          <w:sz w:val="20"/>
          <w:szCs w:val="20"/>
        </w:rPr>
        <w:t>practices and document lessons learned during the project implementation.</w:t>
      </w:r>
    </w:p>
    <w:p w14:paraId="17037BA5" w14:textId="77777777" w:rsidR="001E1CD7" w:rsidRPr="00BA7886" w:rsidRDefault="001E1CD7" w:rsidP="001E1CD7">
      <w:pPr>
        <w:ind w:left="360"/>
        <w:jc w:val="both"/>
        <w:rPr>
          <w:rFonts w:asciiTheme="majorBidi" w:hAnsiTheme="majorBidi" w:cstheme="majorBidi"/>
          <w:sz w:val="20"/>
          <w:szCs w:val="20"/>
        </w:rPr>
      </w:pPr>
      <w:r w:rsidRPr="00BA7886">
        <w:rPr>
          <w:rFonts w:asciiTheme="majorBidi" w:hAnsiTheme="majorBidi" w:cstheme="majorBidi"/>
          <w:sz w:val="20"/>
          <w:szCs w:val="20"/>
        </w:rPr>
        <w:t>Specific objectives of the evaluation are:</w:t>
      </w:r>
    </w:p>
    <w:p w14:paraId="7BAB35BD" w14:textId="001665D7" w:rsidR="001E1CD7" w:rsidRPr="00BA7886" w:rsidRDefault="001E1CD7" w:rsidP="001E1CD7">
      <w:pPr>
        <w:numPr>
          <w:ilvl w:val="0"/>
          <w:numId w:val="5"/>
        </w:numPr>
        <w:pBdr>
          <w:top w:val="nil"/>
          <w:left w:val="nil"/>
          <w:bottom w:val="nil"/>
          <w:right w:val="nil"/>
          <w:between w:val="nil"/>
        </w:pBdr>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 xml:space="preserve">Evaluate the project’s relevancy, efficiency, coherence, and coverage of its interventions across all sectors (WASH, Agriculture, </w:t>
      </w:r>
      <w:r w:rsidR="004D36A3" w:rsidRPr="00BA7886">
        <w:rPr>
          <w:rFonts w:asciiTheme="majorBidi" w:hAnsiTheme="majorBidi" w:cstheme="majorBidi"/>
          <w:sz w:val="20"/>
          <w:szCs w:val="20"/>
        </w:rPr>
        <w:t>Food Voucher</w:t>
      </w:r>
      <w:r w:rsidRPr="00BA7886">
        <w:rPr>
          <w:rFonts w:asciiTheme="majorBidi" w:hAnsiTheme="majorBidi" w:cstheme="majorBidi"/>
          <w:sz w:val="20"/>
          <w:szCs w:val="20"/>
        </w:rPr>
        <w:t>, Health, Nutrition, MPCA</w:t>
      </w:r>
      <w:r w:rsidR="005D68D0">
        <w:rPr>
          <w:rFonts w:asciiTheme="majorBidi" w:hAnsiTheme="majorBidi" w:cstheme="majorBidi"/>
          <w:sz w:val="20"/>
          <w:szCs w:val="20"/>
        </w:rPr>
        <w:t>,</w:t>
      </w:r>
      <w:r w:rsidRPr="00BA7886">
        <w:rPr>
          <w:rFonts w:asciiTheme="majorBidi" w:hAnsiTheme="majorBidi" w:cstheme="majorBidi"/>
          <w:sz w:val="20"/>
          <w:szCs w:val="20"/>
        </w:rPr>
        <w:t xml:space="preserve"> and Protection).</w:t>
      </w:r>
    </w:p>
    <w:p w14:paraId="72399AD4" w14:textId="0649070C" w:rsidR="001E1CD7" w:rsidRPr="00BA7886" w:rsidRDefault="001E1CD7" w:rsidP="001E1CD7">
      <w:pPr>
        <w:numPr>
          <w:ilvl w:val="0"/>
          <w:numId w:val="5"/>
        </w:numPr>
        <w:pBdr>
          <w:top w:val="nil"/>
          <w:left w:val="nil"/>
          <w:bottom w:val="nil"/>
          <w:right w:val="nil"/>
          <w:between w:val="nil"/>
        </w:pBdr>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Assess</w:t>
      </w:r>
      <w:r w:rsidRPr="00BA7886">
        <w:rPr>
          <w:rFonts w:asciiTheme="majorBidi" w:hAnsiTheme="majorBidi" w:cstheme="majorBidi"/>
          <w:color w:val="000000"/>
          <w:sz w:val="20"/>
          <w:szCs w:val="20"/>
        </w:rPr>
        <w:t xml:space="preserve"> to what extent the </w:t>
      </w:r>
      <w:r w:rsidR="005D68D0">
        <w:rPr>
          <w:rFonts w:asciiTheme="majorBidi" w:hAnsiTheme="majorBidi" w:cstheme="majorBidi"/>
          <w:color w:val="000000"/>
          <w:sz w:val="20"/>
          <w:szCs w:val="20"/>
        </w:rPr>
        <w:t>project’s</w:t>
      </w:r>
      <w:r w:rsidRPr="00BA7886">
        <w:rPr>
          <w:rFonts w:asciiTheme="majorBidi" w:hAnsiTheme="majorBidi" w:cstheme="majorBidi"/>
          <w:color w:val="000000"/>
          <w:sz w:val="20"/>
          <w:szCs w:val="20"/>
        </w:rPr>
        <w:t xml:space="preserve"> purposes and goals at all result levels</w:t>
      </w:r>
      <w:r w:rsidRPr="00BA7886">
        <w:rPr>
          <w:rFonts w:asciiTheme="majorBidi" w:hAnsiTheme="majorBidi" w:cstheme="majorBidi"/>
          <w:sz w:val="20"/>
          <w:szCs w:val="20"/>
        </w:rPr>
        <w:t xml:space="preserve"> </w:t>
      </w:r>
      <w:r w:rsidRPr="00BA7886">
        <w:rPr>
          <w:rFonts w:asciiTheme="majorBidi" w:hAnsiTheme="majorBidi" w:cstheme="majorBidi"/>
          <w:color w:val="000000"/>
          <w:sz w:val="20"/>
          <w:szCs w:val="20"/>
        </w:rPr>
        <w:t xml:space="preserve">have been achieved </w:t>
      </w:r>
      <w:r w:rsidRPr="00BA7886">
        <w:rPr>
          <w:rFonts w:asciiTheme="majorBidi" w:hAnsiTheme="majorBidi" w:cstheme="majorBidi"/>
          <w:sz w:val="20"/>
          <w:szCs w:val="20"/>
        </w:rPr>
        <w:t xml:space="preserve">and compare the </w:t>
      </w:r>
      <w:r w:rsidR="005D68D0">
        <w:rPr>
          <w:rFonts w:asciiTheme="majorBidi" w:hAnsiTheme="majorBidi" w:cstheme="majorBidi"/>
          <w:sz w:val="20"/>
          <w:szCs w:val="20"/>
        </w:rPr>
        <w:t>indicators’</w:t>
      </w:r>
      <w:r w:rsidRPr="00BA7886">
        <w:rPr>
          <w:rFonts w:asciiTheme="majorBidi" w:hAnsiTheme="majorBidi" w:cstheme="majorBidi"/>
          <w:sz w:val="20"/>
          <w:szCs w:val="20"/>
        </w:rPr>
        <w:t xml:space="preserve"> level results with baseline values</w:t>
      </w:r>
      <w:r w:rsidRPr="00BA7886">
        <w:rPr>
          <w:rFonts w:asciiTheme="majorBidi" w:hAnsiTheme="majorBidi" w:cstheme="majorBidi"/>
          <w:color w:val="000000"/>
          <w:sz w:val="20"/>
          <w:szCs w:val="20"/>
        </w:rPr>
        <w:t xml:space="preserve">. </w:t>
      </w:r>
    </w:p>
    <w:p w14:paraId="26F5AAEE" w14:textId="77777777" w:rsidR="001E1CD7" w:rsidRPr="00BA7886" w:rsidRDefault="001E1CD7" w:rsidP="001E1CD7">
      <w:pPr>
        <w:numPr>
          <w:ilvl w:val="0"/>
          <w:numId w:val="5"/>
        </w:numPr>
        <w:pBdr>
          <w:top w:val="nil"/>
          <w:left w:val="nil"/>
          <w:bottom w:val="nil"/>
          <w:right w:val="nil"/>
          <w:between w:val="nil"/>
        </w:pBdr>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 xml:space="preserve">Identify the good practices and lessons learned from the project and provide recommendations for future programming in similar or emergency contexts. </w:t>
      </w:r>
    </w:p>
    <w:p w14:paraId="39AB464D" w14:textId="77777777" w:rsidR="001E1CD7" w:rsidRPr="00BA7886" w:rsidRDefault="001E1CD7" w:rsidP="001E1CD7">
      <w:pPr>
        <w:jc w:val="both"/>
        <w:rPr>
          <w:rFonts w:asciiTheme="majorBidi" w:hAnsiTheme="majorBidi" w:cstheme="majorBidi"/>
          <w:sz w:val="20"/>
          <w:szCs w:val="20"/>
        </w:rPr>
      </w:pPr>
    </w:p>
    <w:p w14:paraId="7AB4C9A4" w14:textId="77777777" w:rsidR="001E1CD7" w:rsidRPr="00BA7886" w:rsidRDefault="001E1CD7" w:rsidP="001E1CD7">
      <w:pPr>
        <w:pStyle w:val="ListParagraph"/>
        <w:numPr>
          <w:ilvl w:val="0"/>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Type of Evaluation and Design:</w:t>
      </w:r>
    </w:p>
    <w:p w14:paraId="04A89856" w14:textId="07EDE245" w:rsidR="001E1CD7" w:rsidRPr="00BA7886" w:rsidRDefault="001E1CD7" w:rsidP="001E1CD7">
      <w:pPr>
        <w:pStyle w:val="ListParagraph"/>
        <w:ind w:left="360"/>
        <w:jc w:val="both"/>
        <w:rPr>
          <w:rFonts w:asciiTheme="majorBidi" w:hAnsiTheme="majorBidi" w:cstheme="majorBidi"/>
          <w:sz w:val="20"/>
          <w:szCs w:val="20"/>
        </w:rPr>
      </w:pPr>
      <w:r w:rsidRPr="00BA7886">
        <w:rPr>
          <w:rFonts w:asciiTheme="majorBidi" w:hAnsiTheme="majorBidi" w:cstheme="majorBidi"/>
          <w:sz w:val="20"/>
          <w:szCs w:val="20"/>
        </w:rPr>
        <w:t xml:space="preserve">The evaluation will be a summative performance evaluation. The design of the evaluation will </w:t>
      </w:r>
      <w:r w:rsidR="00C7254A" w:rsidRPr="00BA7886">
        <w:rPr>
          <w:rFonts w:asciiTheme="majorBidi" w:hAnsiTheme="majorBidi" w:cstheme="majorBidi"/>
          <w:sz w:val="20"/>
          <w:szCs w:val="20"/>
        </w:rPr>
        <w:t>employ a mixed-methods approach, combining</w:t>
      </w:r>
      <w:r w:rsidRPr="00BA7886">
        <w:rPr>
          <w:rFonts w:asciiTheme="majorBidi" w:hAnsiTheme="majorBidi" w:cstheme="majorBidi"/>
          <w:sz w:val="20"/>
          <w:szCs w:val="20"/>
        </w:rPr>
        <w:t xml:space="preserve"> quantitative and qualitative approaches.</w:t>
      </w:r>
    </w:p>
    <w:p w14:paraId="22351C44" w14:textId="77777777" w:rsidR="001E1CD7" w:rsidRPr="00BA7886" w:rsidRDefault="001E1CD7" w:rsidP="001E1CD7">
      <w:pPr>
        <w:pStyle w:val="ListParagraph"/>
        <w:numPr>
          <w:ilvl w:val="0"/>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Evaluation Questions:</w:t>
      </w:r>
    </w:p>
    <w:p w14:paraId="6A8A3078" w14:textId="03F98A76" w:rsidR="001E1CD7" w:rsidRPr="00BA7886" w:rsidRDefault="001E1CD7" w:rsidP="001E1CD7">
      <w:pPr>
        <w:pStyle w:val="ListParagraph"/>
        <w:ind w:left="360"/>
        <w:jc w:val="both"/>
        <w:rPr>
          <w:rFonts w:asciiTheme="majorBidi" w:hAnsiTheme="majorBidi" w:cstheme="majorBidi"/>
          <w:sz w:val="20"/>
          <w:szCs w:val="20"/>
        </w:rPr>
      </w:pPr>
      <w:r w:rsidRPr="00BA7886">
        <w:rPr>
          <w:rFonts w:asciiTheme="majorBidi" w:hAnsiTheme="majorBidi" w:cstheme="majorBidi"/>
          <w:sz w:val="20"/>
          <w:szCs w:val="20"/>
        </w:rPr>
        <w:t xml:space="preserve">The final evaluation </w:t>
      </w:r>
      <w:r w:rsidR="00C7254A" w:rsidRPr="00BA7886">
        <w:rPr>
          <w:rFonts w:asciiTheme="majorBidi" w:hAnsiTheme="majorBidi" w:cstheme="majorBidi"/>
          <w:sz w:val="20"/>
          <w:szCs w:val="20"/>
        </w:rPr>
        <w:t>aims to address the following key evaluation questions, which</w:t>
      </w:r>
      <w:r w:rsidRPr="00BA7886">
        <w:rPr>
          <w:rFonts w:asciiTheme="majorBidi" w:hAnsiTheme="majorBidi" w:cstheme="majorBidi"/>
          <w:sz w:val="20"/>
          <w:szCs w:val="20"/>
        </w:rPr>
        <w:t xml:space="preserve"> are directly linked to the purpose of the evaluation. Also, these evaluation questions will guide the evaluation design, methodology, tools, and techniques. </w:t>
      </w:r>
    </w:p>
    <w:p w14:paraId="52726EA4" w14:textId="7F27CC26" w:rsidR="001E1CD7" w:rsidRPr="00BA7886" w:rsidRDefault="001E1CD7" w:rsidP="001E1CD7">
      <w:pPr>
        <w:pStyle w:val="ListParagraph"/>
        <w:numPr>
          <w:ilvl w:val="0"/>
          <w:numId w:val="6"/>
        </w:numPr>
        <w:spacing w:after="0" w:line="240" w:lineRule="auto"/>
        <w:jc w:val="both"/>
        <w:rPr>
          <w:rFonts w:asciiTheme="majorBidi" w:hAnsiTheme="majorBidi" w:cstheme="majorBidi"/>
          <w:iCs/>
          <w:sz w:val="20"/>
          <w:szCs w:val="20"/>
        </w:rPr>
      </w:pPr>
      <w:r w:rsidRPr="00BA7886">
        <w:rPr>
          <w:rFonts w:asciiTheme="majorBidi" w:hAnsiTheme="majorBidi" w:cstheme="majorBidi"/>
          <w:iCs/>
          <w:sz w:val="20"/>
          <w:szCs w:val="20"/>
        </w:rPr>
        <w:t xml:space="preserve">To what extent was the project's design suitable for meeting the needs of beneficiaries and key stakeholders in WASH, Agriculture, </w:t>
      </w:r>
      <w:r w:rsidR="004D36A3" w:rsidRPr="00BA7886">
        <w:rPr>
          <w:rFonts w:asciiTheme="majorBidi" w:hAnsiTheme="majorBidi" w:cstheme="majorBidi"/>
          <w:iCs/>
          <w:sz w:val="20"/>
          <w:szCs w:val="20"/>
        </w:rPr>
        <w:t>Food Voucher</w:t>
      </w:r>
      <w:r w:rsidRPr="00BA7886">
        <w:rPr>
          <w:rFonts w:asciiTheme="majorBidi" w:hAnsiTheme="majorBidi" w:cstheme="majorBidi"/>
          <w:iCs/>
          <w:sz w:val="20"/>
          <w:szCs w:val="20"/>
        </w:rPr>
        <w:t xml:space="preserve">, </w:t>
      </w:r>
      <w:r w:rsidR="004D36A3" w:rsidRPr="00BA7886">
        <w:rPr>
          <w:rFonts w:asciiTheme="majorBidi" w:hAnsiTheme="majorBidi" w:cstheme="majorBidi"/>
          <w:iCs/>
          <w:sz w:val="20"/>
          <w:szCs w:val="20"/>
        </w:rPr>
        <w:t xml:space="preserve">MPCA, </w:t>
      </w:r>
      <w:r w:rsidRPr="00BA7886">
        <w:rPr>
          <w:rFonts w:asciiTheme="majorBidi" w:hAnsiTheme="majorBidi" w:cstheme="majorBidi"/>
          <w:iCs/>
          <w:sz w:val="20"/>
          <w:szCs w:val="20"/>
        </w:rPr>
        <w:t xml:space="preserve">Health, Nutrition, and Protection sectors? </w:t>
      </w:r>
      <w:r w:rsidRPr="00BA7886">
        <w:rPr>
          <w:rFonts w:asciiTheme="majorBidi" w:hAnsiTheme="majorBidi" w:cstheme="majorBidi"/>
          <w:sz w:val="20"/>
          <w:szCs w:val="20"/>
        </w:rPr>
        <w:t>To what extent did the project design meet the target groups' and beneficiaries' needs?</w:t>
      </w:r>
    </w:p>
    <w:p w14:paraId="0B0B7DDF" w14:textId="77777777" w:rsidR="001E1CD7" w:rsidRPr="00BA7886" w:rsidRDefault="001E1CD7" w:rsidP="001E1CD7">
      <w:pPr>
        <w:pStyle w:val="ListParagraph"/>
        <w:numPr>
          <w:ilvl w:val="0"/>
          <w:numId w:val="6"/>
        </w:numPr>
        <w:spacing w:after="0" w:line="240" w:lineRule="auto"/>
        <w:jc w:val="both"/>
        <w:rPr>
          <w:rFonts w:asciiTheme="majorBidi" w:hAnsiTheme="majorBidi" w:cstheme="majorBidi"/>
          <w:iCs/>
          <w:sz w:val="20"/>
          <w:szCs w:val="20"/>
        </w:rPr>
      </w:pPr>
      <w:r w:rsidRPr="00BA7886">
        <w:rPr>
          <w:rFonts w:asciiTheme="majorBidi" w:hAnsiTheme="majorBidi" w:cstheme="majorBidi"/>
          <w:iCs/>
          <w:sz w:val="20"/>
          <w:szCs w:val="20"/>
        </w:rPr>
        <w:lastRenderedPageBreak/>
        <w:t xml:space="preserve">What expected, unexpected, direct, and indirect results were produced by the project activities to improve the food security and livelihood, health and nutrition, and protection of the target population? To what extent did the program achieve its intended changes? </w:t>
      </w:r>
    </w:p>
    <w:p w14:paraId="52E883E4" w14:textId="67091450" w:rsidR="001E1CD7" w:rsidRPr="00BA7886" w:rsidRDefault="001E1CD7" w:rsidP="001E1CD7">
      <w:pPr>
        <w:pStyle w:val="ListParagraph"/>
        <w:numPr>
          <w:ilvl w:val="0"/>
          <w:numId w:val="6"/>
        </w:numPr>
        <w:spacing w:after="0" w:line="240" w:lineRule="auto"/>
        <w:jc w:val="both"/>
        <w:rPr>
          <w:rFonts w:asciiTheme="majorBidi" w:hAnsiTheme="majorBidi" w:cstheme="majorBidi"/>
          <w:iCs/>
          <w:sz w:val="20"/>
          <w:szCs w:val="20"/>
        </w:rPr>
      </w:pPr>
      <w:r w:rsidRPr="00BA7886">
        <w:rPr>
          <w:rFonts w:asciiTheme="majorBidi" w:hAnsiTheme="majorBidi" w:cstheme="majorBidi"/>
          <w:iCs/>
          <w:sz w:val="20"/>
          <w:szCs w:val="20"/>
        </w:rPr>
        <w:t>What are the good practices initiated by MURAD in WASH, food security and livelihood, health, nutrition, and protection fields in the project areas, and what lessons were learned from those initiatives?</w:t>
      </w:r>
    </w:p>
    <w:p w14:paraId="3D189E4A" w14:textId="77777777" w:rsidR="001E1CD7" w:rsidRPr="00BA7886" w:rsidRDefault="001E1CD7" w:rsidP="001E1CD7">
      <w:pPr>
        <w:ind w:left="360"/>
        <w:jc w:val="both"/>
        <w:rPr>
          <w:rFonts w:asciiTheme="majorBidi" w:hAnsiTheme="majorBidi" w:cstheme="majorBidi"/>
          <w:sz w:val="20"/>
          <w:szCs w:val="20"/>
        </w:rPr>
      </w:pPr>
    </w:p>
    <w:p w14:paraId="747D5C43" w14:textId="25AB95E6" w:rsidR="001E1CD7" w:rsidRPr="00BA7886" w:rsidRDefault="001E1CD7" w:rsidP="001E1CD7">
      <w:pPr>
        <w:ind w:left="360"/>
        <w:jc w:val="both"/>
        <w:rPr>
          <w:rFonts w:asciiTheme="majorBidi" w:hAnsiTheme="majorBidi" w:cstheme="majorBidi"/>
          <w:sz w:val="20"/>
          <w:szCs w:val="20"/>
        </w:rPr>
      </w:pPr>
      <w:r w:rsidRPr="00BA7886">
        <w:rPr>
          <w:rFonts w:asciiTheme="majorBidi" w:hAnsiTheme="majorBidi" w:cstheme="majorBidi"/>
          <w:sz w:val="20"/>
          <w:szCs w:val="20"/>
        </w:rPr>
        <w:t xml:space="preserve">We anticipate specific lines of inquiry in line with the above evaluation questions and under different sectors from the applicants as part of the technical proposal. The lines of inquiry, tools, and methodology will be mutually agreed upon between the evaluation team and ADRA before the actual evaluation is carried out. </w:t>
      </w:r>
    </w:p>
    <w:p w14:paraId="08497F50" w14:textId="77777777" w:rsidR="001E1CD7" w:rsidRPr="00BA7886" w:rsidRDefault="001E1CD7" w:rsidP="001E1CD7">
      <w:pPr>
        <w:pStyle w:val="ListParagraph"/>
        <w:ind w:left="360"/>
        <w:rPr>
          <w:rFonts w:asciiTheme="majorBidi" w:hAnsiTheme="majorBidi" w:cstheme="majorBidi"/>
          <w:sz w:val="20"/>
          <w:szCs w:val="20"/>
        </w:rPr>
      </w:pPr>
    </w:p>
    <w:p w14:paraId="4E33AC3A" w14:textId="77777777" w:rsidR="001E1CD7" w:rsidRPr="00BA7886" w:rsidRDefault="001E1CD7" w:rsidP="001E1CD7">
      <w:pPr>
        <w:pStyle w:val="ListParagraph"/>
        <w:numPr>
          <w:ilvl w:val="0"/>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Evaluation Methodology:</w:t>
      </w:r>
    </w:p>
    <w:p w14:paraId="2F631CCA" w14:textId="77777777" w:rsidR="001E1CD7" w:rsidRPr="00BA7886" w:rsidRDefault="001E1CD7" w:rsidP="001E1CD7">
      <w:pPr>
        <w:pStyle w:val="ListParagraph"/>
        <w:ind w:left="360"/>
        <w:rPr>
          <w:rFonts w:asciiTheme="majorBidi" w:hAnsiTheme="majorBidi" w:cstheme="majorBidi"/>
          <w:b/>
          <w:bCs/>
          <w:sz w:val="20"/>
          <w:szCs w:val="20"/>
        </w:rPr>
      </w:pPr>
    </w:p>
    <w:p w14:paraId="0854448F" w14:textId="77777777" w:rsidR="001E1CD7" w:rsidRPr="00BA7886" w:rsidRDefault="001E1CD7" w:rsidP="001E1CD7">
      <w:pPr>
        <w:pStyle w:val="ListParagraph"/>
        <w:numPr>
          <w:ilvl w:val="1"/>
          <w:numId w:val="2"/>
        </w:numPr>
        <w:spacing w:after="0" w:line="240" w:lineRule="auto"/>
        <w:ind w:left="540"/>
        <w:rPr>
          <w:rFonts w:asciiTheme="majorBidi" w:hAnsiTheme="majorBidi" w:cstheme="majorBidi"/>
          <w:b/>
          <w:bCs/>
          <w:sz w:val="20"/>
          <w:szCs w:val="20"/>
        </w:rPr>
      </w:pPr>
      <w:r w:rsidRPr="00BA7886">
        <w:rPr>
          <w:rFonts w:asciiTheme="majorBidi" w:hAnsiTheme="majorBidi" w:cstheme="majorBidi"/>
          <w:b/>
          <w:bCs/>
          <w:sz w:val="20"/>
          <w:szCs w:val="20"/>
        </w:rPr>
        <w:t>Evaluation Methods</w:t>
      </w:r>
    </w:p>
    <w:p w14:paraId="23D6C6E4" w14:textId="77777777" w:rsidR="001E1CD7" w:rsidRPr="00BA7886" w:rsidRDefault="001E1CD7" w:rsidP="001E1CD7">
      <w:pPr>
        <w:ind w:left="360"/>
        <w:jc w:val="both"/>
        <w:rPr>
          <w:rFonts w:asciiTheme="majorBidi" w:hAnsiTheme="majorBidi" w:cstheme="majorBidi"/>
          <w:sz w:val="20"/>
          <w:szCs w:val="20"/>
        </w:rPr>
      </w:pPr>
      <w:r w:rsidRPr="00BA7886">
        <w:rPr>
          <w:rFonts w:asciiTheme="majorBidi" w:hAnsiTheme="majorBidi" w:cstheme="majorBidi"/>
          <w:sz w:val="20"/>
          <w:szCs w:val="20"/>
        </w:rPr>
        <w:t>The final project evaluation should include a mixed method and use both qualitative and quantitative tools and techniques to evaluate the project as per the purpose and objectives stated above. In addition, the evaluation design should involve participatory methods to gather an in-depth understanding of the project results in a transparent manner.</w:t>
      </w:r>
    </w:p>
    <w:p w14:paraId="0198E15D" w14:textId="77777777" w:rsidR="001E1CD7" w:rsidRPr="00BA7886" w:rsidRDefault="001E1CD7" w:rsidP="001E1CD7">
      <w:pPr>
        <w:pStyle w:val="ListParagraph"/>
        <w:rPr>
          <w:rFonts w:asciiTheme="majorBidi" w:hAnsiTheme="majorBidi" w:cstheme="majorBidi"/>
          <w:b/>
          <w:bCs/>
          <w:sz w:val="20"/>
          <w:szCs w:val="20"/>
        </w:rPr>
      </w:pPr>
    </w:p>
    <w:p w14:paraId="610A59AA" w14:textId="77777777" w:rsidR="001E1CD7" w:rsidRPr="00BA7886" w:rsidRDefault="001E1CD7" w:rsidP="001E1CD7">
      <w:pPr>
        <w:pStyle w:val="ListParagraph"/>
        <w:numPr>
          <w:ilvl w:val="1"/>
          <w:numId w:val="2"/>
        </w:numPr>
        <w:spacing w:after="0" w:line="240" w:lineRule="auto"/>
        <w:ind w:left="540"/>
        <w:rPr>
          <w:rFonts w:asciiTheme="majorBidi" w:hAnsiTheme="majorBidi" w:cstheme="majorBidi"/>
          <w:b/>
          <w:bCs/>
          <w:sz w:val="20"/>
          <w:szCs w:val="20"/>
        </w:rPr>
      </w:pPr>
      <w:r w:rsidRPr="00BA7886">
        <w:rPr>
          <w:rFonts w:asciiTheme="majorBidi" w:hAnsiTheme="majorBidi" w:cstheme="majorBidi"/>
          <w:b/>
          <w:bCs/>
          <w:sz w:val="20"/>
          <w:szCs w:val="20"/>
        </w:rPr>
        <w:t xml:space="preserve"> Sampling framework and Sampling:</w:t>
      </w:r>
    </w:p>
    <w:p w14:paraId="651EC764" w14:textId="1D0EE6F9" w:rsidR="001E1CD7" w:rsidRPr="00BA7886" w:rsidRDefault="001E1CD7" w:rsidP="001E1CD7">
      <w:pPr>
        <w:ind w:left="360"/>
        <w:jc w:val="both"/>
        <w:rPr>
          <w:rFonts w:asciiTheme="majorBidi" w:hAnsiTheme="majorBidi" w:cstheme="majorBidi"/>
          <w:sz w:val="20"/>
          <w:szCs w:val="20"/>
        </w:rPr>
      </w:pPr>
      <w:r w:rsidRPr="00BA7886">
        <w:rPr>
          <w:rFonts w:asciiTheme="majorBidi" w:hAnsiTheme="majorBidi" w:cstheme="majorBidi"/>
          <w:sz w:val="20"/>
          <w:szCs w:val="20"/>
        </w:rPr>
        <w:t xml:space="preserve">The sampling frame for WASH, </w:t>
      </w:r>
      <w:commentRangeStart w:id="8"/>
      <w:commentRangeStart w:id="9"/>
      <w:r w:rsidRPr="00BA7886">
        <w:rPr>
          <w:rFonts w:asciiTheme="majorBidi" w:hAnsiTheme="majorBidi" w:cstheme="majorBidi"/>
          <w:sz w:val="20"/>
          <w:szCs w:val="20"/>
        </w:rPr>
        <w:t>Agriculture</w:t>
      </w:r>
      <w:commentRangeEnd w:id="8"/>
      <w:r w:rsidR="0006069C">
        <w:rPr>
          <w:rStyle w:val="CommentReference"/>
        </w:rPr>
        <w:commentReference w:id="8"/>
      </w:r>
      <w:commentRangeEnd w:id="9"/>
      <w:r w:rsidR="006D54CB">
        <w:rPr>
          <w:rStyle w:val="CommentReference"/>
        </w:rPr>
        <w:commentReference w:id="9"/>
      </w:r>
      <w:r w:rsidRPr="00BA7886">
        <w:rPr>
          <w:rFonts w:asciiTheme="majorBidi" w:hAnsiTheme="majorBidi" w:cstheme="majorBidi"/>
          <w:sz w:val="20"/>
          <w:szCs w:val="20"/>
        </w:rPr>
        <w:t xml:space="preserve">, </w:t>
      </w:r>
      <w:r w:rsidR="004D36A3" w:rsidRPr="00BA7886">
        <w:rPr>
          <w:rFonts w:asciiTheme="majorBidi" w:hAnsiTheme="majorBidi" w:cstheme="majorBidi"/>
          <w:sz w:val="20"/>
          <w:szCs w:val="20"/>
        </w:rPr>
        <w:t>Food Voucher</w:t>
      </w:r>
      <w:r w:rsidRPr="00BA7886">
        <w:rPr>
          <w:rFonts w:asciiTheme="majorBidi" w:hAnsiTheme="majorBidi" w:cstheme="majorBidi"/>
          <w:sz w:val="20"/>
          <w:szCs w:val="20"/>
        </w:rPr>
        <w:t>, MPCA, and Protection Sector will be the project participants who benefited from the MURAD interventions in the localities stated above in the Summary Section. The sampling should consider a method that will allow representation of different localities. Two-stage cluster sampling is recommended. However, the evaluation team can suggest other appropriate sampling techniques.</w:t>
      </w:r>
    </w:p>
    <w:p w14:paraId="68D43D90" w14:textId="77777777" w:rsidR="001E1CD7" w:rsidRPr="00BA7886" w:rsidRDefault="001E1CD7" w:rsidP="001E1CD7">
      <w:pPr>
        <w:ind w:left="360"/>
        <w:jc w:val="both"/>
        <w:rPr>
          <w:rFonts w:asciiTheme="majorBidi" w:hAnsiTheme="majorBidi" w:cstheme="majorBidi"/>
          <w:sz w:val="20"/>
          <w:szCs w:val="20"/>
        </w:rPr>
      </w:pPr>
    </w:p>
    <w:p w14:paraId="314AAF48" w14:textId="45A93E5F" w:rsidR="001E1CD7" w:rsidRPr="00BA7886" w:rsidRDefault="001E1CD7" w:rsidP="001E1CD7">
      <w:pPr>
        <w:ind w:left="360"/>
        <w:jc w:val="both"/>
        <w:rPr>
          <w:rFonts w:asciiTheme="majorBidi" w:hAnsiTheme="majorBidi" w:cstheme="majorBidi"/>
          <w:sz w:val="20"/>
          <w:szCs w:val="20"/>
        </w:rPr>
      </w:pPr>
      <w:r w:rsidRPr="00BA7886">
        <w:rPr>
          <w:rFonts w:asciiTheme="majorBidi" w:hAnsiTheme="majorBidi" w:cstheme="majorBidi"/>
          <w:sz w:val="20"/>
          <w:szCs w:val="20"/>
        </w:rPr>
        <w:t xml:space="preserve">The list of participants who benefited from these interventions will be made available for sampling purposes. The list of all registered beneficiary households at the </w:t>
      </w:r>
      <w:r w:rsidR="006D54CB">
        <w:rPr>
          <w:rFonts w:asciiTheme="majorBidi" w:hAnsiTheme="majorBidi" w:cstheme="majorBidi"/>
          <w:sz w:val="20"/>
          <w:szCs w:val="20"/>
        </w:rPr>
        <w:t>state</w:t>
      </w:r>
      <w:commentRangeStart w:id="10"/>
      <w:commentRangeStart w:id="11"/>
      <w:r w:rsidRPr="00BA7886">
        <w:rPr>
          <w:rFonts w:asciiTheme="majorBidi" w:hAnsiTheme="majorBidi" w:cstheme="majorBidi"/>
          <w:sz w:val="20"/>
          <w:szCs w:val="20"/>
        </w:rPr>
        <w:t>,</w:t>
      </w:r>
      <w:r w:rsidR="006D54CB">
        <w:rPr>
          <w:rFonts w:asciiTheme="majorBidi" w:hAnsiTheme="majorBidi" w:cstheme="majorBidi"/>
          <w:sz w:val="20"/>
          <w:szCs w:val="20"/>
        </w:rPr>
        <w:t xml:space="preserve"> locality</w:t>
      </w:r>
      <w:r w:rsidRPr="00BA7886">
        <w:rPr>
          <w:rFonts w:asciiTheme="majorBidi" w:hAnsiTheme="majorBidi" w:cstheme="majorBidi"/>
          <w:sz w:val="20"/>
          <w:szCs w:val="20"/>
        </w:rPr>
        <w:t xml:space="preserve">, and village </w:t>
      </w:r>
      <w:commentRangeEnd w:id="10"/>
      <w:r w:rsidR="0006069C">
        <w:rPr>
          <w:rStyle w:val="CommentReference"/>
        </w:rPr>
        <w:commentReference w:id="10"/>
      </w:r>
      <w:commentRangeEnd w:id="11"/>
      <w:r w:rsidR="006D54CB">
        <w:rPr>
          <w:rStyle w:val="CommentReference"/>
        </w:rPr>
        <w:commentReference w:id="11"/>
      </w:r>
      <w:r w:rsidRPr="00BA7886">
        <w:rPr>
          <w:rFonts w:asciiTheme="majorBidi" w:hAnsiTheme="majorBidi" w:cstheme="majorBidi"/>
          <w:sz w:val="20"/>
          <w:szCs w:val="20"/>
        </w:rPr>
        <w:t>levels will be helpful to identify all clusters. In the first stage, the probability proportional to size (PPS) approach can be applied to ensure that clusters with more households have a higher probability of selection. In the second stage, an equal number of sample units can be selected from each cluster. Then, finally, the households within selected clusters can be randomly selected for the household survey.</w:t>
      </w:r>
    </w:p>
    <w:p w14:paraId="19331B33" w14:textId="77777777" w:rsidR="001E1CD7" w:rsidRPr="00BA7886" w:rsidRDefault="001E1CD7" w:rsidP="001E1CD7">
      <w:pPr>
        <w:ind w:left="360"/>
        <w:jc w:val="both"/>
        <w:rPr>
          <w:rFonts w:asciiTheme="majorBidi" w:hAnsiTheme="majorBidi" w:cstheme="majorBidi"/>
          <w:sz w:val="20"/>
          <w:szCs w:val="20"/>
        </w:rPr>
      </w:pPr>
    </w:p>
    <w:p w14:paraId="58A7364A" w14:textId="4E610F11" w:rsidR="001E1CD7" w:rsidRPr="00BA7886" w:rsidRDefault="001E1CD7" w:rsidP="001E1CD7">
      <w:pPr>
        <w:ind w:left="360"/>
        <w:jc w:val="both"/>
        <w:rPr>
          <w:rFonts w:asciiTheme="majorBidi" w:hAnsiTheme="majorBidi" w:cstheme="majorBidi"/>
          <w:sz w:val="20"/>
          <w:szCs w:val="20"/>
        </w:rPr>
      </w:pPr>
      <w:r w:rsidRPr="00BA7886">
        <w:rPr>
          <w:rFonts w:asciiTheme="majorBidi" w:hAnsiTheme="majorBidi" w:cstheme="majorBidi"/>
          <w:sz w:val="20"/>
          <w:szCs w:val="20"/>
        </w:rPr>
        <w:t>For the Health and Nutrition sector, p</w:t>
      </w:r>
      <w:r w:rsidRPr="00BA7886">
        <w:rPr>
          <w:rFonts w:asciiTheme="majorBidi" w:eastAsia="Calibri" w:hAnsiTheme="majorBidi" w:cstheme="majorBidi"/>
          <w:sz w:val="20"/>
          <w:szCs w:val="20"/>
        </w:rPr>
        <w:t xml:space="preserve">opulation-based surveys will be used, assuming that most beneficiaries or beneficiary households have experienced changes in the indicator(s) in question; the population living in the areas where MURAD has implemented its interventions will be included in the sampling frame. </w:t>
      </w:r>
      <w:r w:rsidRPr="00BA7886">
        <w:rPr>
          <w:rStyle w:val="CommentReference"/>
          <w:rFonts w:asciiTheme="majorBidi" w:hAnsiTheme="majorBidi" w:cstheme="majorBidi"/>
          <w:sz w:val="20"/>
          <w:szCs w:val="20"/>
        </w:rPr>
        <w:t>T</w:t>
      </w:r>
      <w:r w:rsidRPr="00BA7886">
        <w:rPr>
          <w:rFonts w:asciiTheme="majorBidi" w:hAnsiTheme="majorBidi" w:cstheme="majorBidi"/>
          <w:sz w:val="20"/>
          <w:szCs w:val="20"/>
        </w:rPr>
        <w:t>wo-stage cluster sampling is suggested for the sampling where the villages in all the locations where MURAD is implemented will be treated as clusters. The first stage will involve selecting clusters using probability proportional to size (PPS); the PPS method ensures villages with more households have a greater chance of being selected compared to villages with fewer households, thus giving each household an equal likelihood of being selected at the second stage. The second stage will involve randomly selecting households from the sampled clusters, where interviews will be conducted in line with a set of respondent criteria. Selecting more sampling clusters and collecting data from smaller samples from each cluster is recommended to minimize intra-cluster correlation.</w:t>
      </w:r>
    </w:p>
    <w:p w14:paraId="21DA88A8" w14:textId="77777777" w:rsidR="001E1CD7" w:rsidRPr="00BA7886" w:rsidRDefault="001E1CD7" w:rsidP="001E1CD7">
      <w:pPr>
        <w:ind w:left="360"/>
        <w:jc w:val="both"/>
        <w:rPr>
          <w:rFonts w:asciiTheme="majorBidi" w:hAnsiTheme="majorBidi" w:cstheme="majorBidi"/>
          <w:sz w:val="20"/>
          <w:szCs w:val="20"/>
        </w:rPr>
      </w:pPr>
    </w:p>
    <w:p w14:paraId="57B94B5A" w14:textId="77777777" w:rsidR="001E1CD7" w:rsidRPr="00BA7886" w:rsidRDefault="001E1CD7" w:rsidP="001E1CD7">
      <w:pPr>
        <w:ind w:left="360"/>
        <w:jc w:val="both"/>
        <w:rPr>
          <w:rFonts w:asciiTheme="majorBidi" w:hAnsiTheme="majorBidi" w:cstheme="majorBidi"/>
          <w:sz w:val="20"/>
          <w:szCs w:val="20"/>
        </w:rPr>
      </w:pPr>
      <w:r w:rsidRPr="00BA7886">
        <w:rPr>
          <w:rFonts w:asciiTheme="majorBidi" w:hAnsiTheme="majorBidi" w:cstheme="majorBidi"/>
          <w:sz w:val="20"/>
          <w:szCs w:val="20"/>
        </w:rPr>
        <w:lastRenderedPageBreak/>
        <w:t xml:space="preserve">The direct beneficiaries, government office staff, political leaders, health workers, community leaders, local partners, and project staff will be the key informants and sources of qualitative data for FGD or KII. The participants for qualitative data can be selected purposively, based on the need and rationale. </w:t>
      </w:r>
    </w:p>
    <w:p w14:paraId="7A8CAFFB" w14:textId="77777777" w:rsidR="001E1CD7" w:rsidRPr="00BA7886" w:rsidRDefault="001E1CD7" w:rsidP="001E1CD7">
      <w:pPr>
        <w:rPr>
          <w:rFonts w:asciiTheme="majorBidi" w:hAnsiTheme="majorBidi" w:cstheme="majorBidi"/>
          <w:b/>
          <w:bCs/>
          <w:sz w:val="20"/>
          <w:szCs w:val="20"/>
        </w:rPr>
      </w:pPr>
    </w:p>
    <w:p w14:paraId="02482CCB" w14:textId="77777777" w:rsidR="001E1CD7" w:rsidRPr="00BA7886" w:rsidRDefault="001E1CD7" w:rsidP="001E1CD7">
      <w:pPr>
        <w:pStyle w:val="ListParagraph"/>
        <w:numPr>
          <w:ilvl w:val="1"/>
          <w:numId w:val="2"/>
        </w:numPr>
        <w:spacing w:after="0" w:line="240" w:lineRule="auto"/>
        <w:ind w:left="540"/>
        <w:rPr>
          <w:rFonts w:asciiTheme="majorBidi" w:hAnsiTheme="majorBidi" w:cstheme="majorBidi"/>
          <w:b/>
          <w:bCs/>
          <w:sz w:val="20"/>
          <w:szCs w:val="20"/>
        </w:rPr>
      </w:pPr>
      <w:r w:rsidRPr="00BA7886">
        <w:rPr>
          <w:rFonts w:asciiTheme="majorBidi" w:hAnsiTheme="majorBidi" w:cstheme="majorBidi"/>
          <w:b/>
          <w:bCs/>
          <w:sz w:val="20"/>
          <w:szCs w:val="20"/>
        </w:rPr>
        <w:t xml:space="preserve"> Sample Size</w:t>
      </w:r>
    </w:p>
    <w:p w14:paraId="1F94F5EC" w14:textId="542C4AE1" w:rsidR="00B87D8F" w:rsidRPr="00B87D8F" w:rsidRDefault="00B87D8F" w:rsidP="00B87D8F">
      <w:pPr>
        <w:spacing w:line="276" w:lineRule="auto"/>
        <w:ind w:left="360"/>
        <w:jc w:val="both"/>
        <w:rPr>
          <w:rFonts w:asciiTheme="majorBidi" w:hAnsiTheme="majorBidi" w:cstheme="majorBidi"/>
          <w:sz w:val="20"/>
          <w:szCs w:val="20"/>
        </w:rPr>
      </w:pPr>
      <w:r w:rsidRPr="00B87D8F">
        <w:rPr>
          <w:rFonts w:asciiTheme="majorBidi" w:hAnsiTheme="majorBidi" w:cstheme="majorBidi"/>
          <w:sz w:val="20"/>
          <w:szCs w:val="20"/>
        </w:rPr>
        <w:t>To ensure methodological rigor and representativeness, the consultant is expected to estimate an appropriate sample size of project beneficiaries using the following minimum parameters: a 95% confidence level, a 5% margin of error, and a 10% adjustment for anticipated non-response.</w:t>
      </w:r>
      <w:r>
        <w:rPr>
          <w:rFonts w:asciiTheme="majorBidi" w:hAnsiTheme="majorBidi" w:cstheme="majorBidi"/>
          <w:sz w:val="20"/>
          <w:szCs w:val="20"/>
        </w:rPr>
        <w:t xml:space="preserve"> </w:t>
      </w:r>
      <w:commentRangeStart w:id="12"/>
      <w:commentRangeStart w:id="13"/>
      <w:r w:rsidR="001E1CD7" w:rsidRPr="00BA7886">
        <w:rPr>
          <w:rFonts w:asciiTheme="majorBidi" w:hAnsiTheme="majorBidi" w:cstheme="majorBidi"/>
          <w:sz w:val="20"/>
          <w:szCs w:val="20"/>
        </w:rPr>
        <w:t>The sample size calculation formula taken from the feed in the future guide is given below for reference.</w:t>
      </w:r>
      <w:commentRangeEnd w:id="12"/>
      <w:r w:rsidR="006D245E">
        <w:rPr>
          <w:rStyle w:val="CommentReference"/>
        </w:rPr>
        <w:commentReference w:id="12"/>
      </w:r>
      <w:commentRangeEnd w:id="13"/>
      <w:r w:rsidR="003C6A63">
        <w:rPr>
          <w:rStyle w:val="CommentReference"/>
        </w:rPr>
        <w:commentReference w:id="13"/>
      </w:r>
    </w:p>
    <w:p w14:paraId="30AB1775" w14:textId="77777777" w:rsidR="00B87D8F" w:rsidRPr="00B87D8F" w:rsidRDefault="00B87D8F" w:rsidP="00B87D8F">
      <w:pPr>
        <w:spacing w:line="276" w:lineRule="auto"/>
        <w:ind w:left="360"/>
        <w:jc w:val="both"/>
        <w:rPr>
          <w:rFonts w:asciiTheme="majorBidi" w:hAnsiTheme="majorBidi" w:cstheme="majorBidi"/>
          <w:sz w:val="20"/>
          <w:szCs w:val="20"/>
        </w:rPr>
      </w:pPr>
      <w:r w:rsidRPr="00B87D8F">
        <w:rPr>
          <w:rFonts w:asciiTheme="majorBidi" w:hAnsiTheme="majorBidi" w:cstheme="majorBidi"/>
          <w:sz w:val="20"/>
          <w:szCs w:val="20"/>
        </w:rPr>
        <w:t>The consultant is expected to propose a sampling methodology that aligns with these minimum standards while considering the specific context and operational realities of the project.</w:t>
      </w:r>
    </w:p>
    <w:p w14:paraId="25EB1DEC" w14:textId="2EAFAA3D" w:rsidR="001E1CD7" w:rsidRPr="00BA7886" w:rsidRDefault="001E1CD7" w:rsidP="00B87D8F">
      <w:pPr>
        <w:spacing w:line="276" w:lineRule="auto"/>
        <w:ind w:left="360"/>
        <w:jc w:val="both"/>
        <w:rPr>
          <w:rFonts w:asciiTheme="majorBidi" w:hAnsiTheme="majorBidi" w:cstheme="majorBidi"/>
          <w:sz w:val="20"/>
          <w:szCs w:val="20"/>
        </w:rPr>
      </w:pPr>
    </w:p>
    <w:p w14:paraId="47E7A6BA" w14:textId="77777777" w:rsidR="001E1CD7" w:rsidRPr="00BA7886" w:rsidRDefault="001E1CD7" w:rsidP="001E1CD7">
      <w:pPr>
        <w:spacing w:line="276" w:lineRule="auto"/>
        <w:jc w:val="both"/>
        <w:rPr>
          <w:rFonts w:asciiTheme="majorBidi" w:hAnsiTheme="majorBidi" w:cstheme="majorBidi"/>
          <w:sz w:val="20"/>
          <w:szCs w:val="20"/>
        </w:rPr>
      </w:pPr>
      <w:r w:rsidRPr="00BA7886">
        <w:rPr>
          <w:rFonts w:asciiTheme="majorBidi" w:hAnsiTheme="majorBidi" w:cstheme="majorBidi"/>
          <w:noProof/>
          <w:sz w:val="20"/>
          <w:szCs w:val="20"/>
        </w:rPr>
        <w:drawing>
          <wp:anchor distT="0" distB="0" distL="114300" distR="114300" simplePos="0" relativeHeight="251659264" behindDoc="1" locked="0" layoutInCell="1" allowOverlap="1" wp14:anchorId="2CB96855" wp14:editId="5FE44803">
            <wp:simplePos x="0" y="0"/>
            <wp:positionH relativeFrom="column">
              <wp:posOffset>600710</wp:posOffset>
            </wp:positionH>
            <wp:positionV relativeFrom="paragraph">
              <wp:posOffset>-635</wp:posOffset>
            </wp:positionV>
            <wp:extent cx="5006975" cy="786765"/>
            <wp:effectExtent l="19050" t="19050" r="22225" b="13335"/>
            <wp:wrapTight wrapText="bothSides">
              <wp:wrapPolygon edited="0">
                <wp:start x="-82" y="-523"/>
                <wp:lineTo x="-82" y="21443"/>
                <wp:lineTo x="21614" y="21443"/>
                <wp:lineTo x="21614" y="-523"/>
                <wp:lineTo x="-82" y="-523"/>
              </wp:wrapPolygon>
            </wp:wrapTight>
            <wp:docPr id="1535118245" name="Picture 1535118245" descr="A math equation with black lin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1" name="Picture 11" descr="A math equation with black lines&#10;&#10;Description automatically generated with medium confidence"/>
                    <pic:cNvPicPr preferRelativeResize="0"/>
                  </pic:nvPicPr>
                  <pic:blipFill>
                    <a:blip r:embed="rId11">
                      <a:extLst>
                        <a:ext uri="{28A0092B-C50C-407E-A947-70E740481C1C}">
                          <a14:useLocalDpi xmlns:a14="http://schemas.microsoft.com/office/drawing/2010/main" val="0"/>
                        </a:ext>
                      </a:extLst>
                    </a:blip>
                    <a:srcRect/>
                    <a:stretch>
                      <a:fillRect/>
                    </a:stretch>
                  </pic:blipFill>
                  <pic:spPr>
                    <a:xfrm>
                      <a:off x="0" y="0"/>
                      <a:ext cx="5006975" cy="786765"/>
                    </a:xfrm>
                    <a:prstGeom prst="rect">
                      <a:avLst/>
                    </a:prstGeom>
                    <a:ln>
                      <a:solidFill>
                        <a:schemeClr val="bg1">
                          <a:lumMod val="50000"/>
                        </a:schemeClr>
                      </a:solidFill>
                    </a:ln>
                  </pic:spPr>
                </pic:pic>
              </a:graphicData>
            </a:graphic>
            <wp14:sizeRelH relativeFrom="page">
              <wp14:pctWidth>0</wp14:pctWidth>
            </wp14:sizeRelH>
            <wp14:sizeRelV relativeFrom="page">
              <wp14:pctHeight>0</wp14:pctHeight>
            </wp14:sizeRelV>
          </wp:anchor>
        </w:drawing>
      </w:r>
    </w:p>
    <w:p w14:paraId="1CF3FCB2" w14:textId="77777777" w:rsidR="001E1CD7" w:rsidRPr="00BA7886" w:rsidRDefault="001E1CD7" w:rsidP="001E1CD7">
      <w:pPr>
        <w:spacing w:line="276" w:lineRule="auto"/>
        <w:ind w:left="720"/>
        <w:jc w:val="both"/>
        <w:rPr>
          <w:rFonts w:asciiTheme="majorBidi" w:hAnsiTheme="majorBidi" w:cstheme="majorBidi"/>
          <w:bCs/>
          <w:iCs/>
          <w:sz w:val="20"/>
          <w:szCs w:val="20"/>
        </w:rPr>
      </w:pPr>
    </w:p>
    <w:p w14:paraId="57320B4F" w14:textId="77777777" w:rsidR="001E1CD7" w:rsidRPr="00BA7886" w:rsidRDefault="001E1CD7" w:rsidP="001E1CD7">
      <w:pPr>
        <w:spacing w:line="276" w:lineRule="auto"/>
        <w:ind w:left="720"/>
        <w:jc w:val="both"/>
        <w:rPr>
          <w:rFonts w:asciiTheme="majorBidi" w:hAnsiTheme="majorBidi" w:cstheme="majorBidi"/>
          <w:bCs/>
          <w:iCs/>
          <w:sz w:val="20"/>
          <w:szCs w:val="20"/>
        </w:rPr>
      </w:pPr>
    </w:p>
    <w:p w14:paraId="35E8BCF4" w14:textId="77777777" w:rsidR="001E1CD7" w:rsidRPr="00BA7886" w:rsidRDefault="001E1CD7" w:rsidP="001E1CD7">
      <w:pPr>
        <w:spacing w:line="276" w:lineRule="auto"/>
        <w:ind w:left="720"/>
        <w:jc w:val="both"/>
        <w:rPr>
          <w:rFonts w:asciiTheme="majorBidi" w:hAnsiTheme="majorBidi" w:cstheme="majorBidi"/>
          <w:bCs/>
          <w:iCs/>
          <w:sz w:val="20"/>
          <w:szCs w:val="20"/>
        </w:rPr>
      </w:pPr>
    </w:p>
    <w:p w14:paraId="3CA59BA8" w14:textId="77777777" w:rsidR="001E1CD7" w:rsidRPr="00BA7886" w:rsidRDefault="001E1CD7" w:rsidP="001E1CD7">
      <w:pPr>
        <w:spacing w:line="276" w:lineRule="auto"/>
        <w:ind w:left="720"/>
        <w:jc w:val="both"/>
        <w:rPr>
          <w:rFonts w:asciiTheme="majorBidi" w:hAnsiTheme="majorBidi" w:cstheme="majorBidi"/>
          <w:bCs/>
          <w:iCs/>
          <w:sz w:val="20"/>
          <w:szCs w:val="20"/>
        </w:rPr>
      </w:pPr>
    </w:p>
    <w:p w14:paraId="38514CA8" w14:textId="7C07E66B" w:rsidR="001E1CD7" w:rsidRPr="00BA7886" w:rsidRDefault="001E1CD7" w:rsidP="001E1CD7">
      <w:pPr>
        <w:spacing w:line="276" w:lineRule="auto"/>
        <w:ind w:left="720"/>
        <w:jc w:val="both"/>
        <w:rPr>
          <w:rFonts w:asciiTheme="majorBidi" w:hAnsiTheme="majorBidi" w:cstheme="majorBidi"/>
          <w:sz w:val="20"/>
          <w:szCs w:val="20"/>
        </w:rPr>
      </w:pPr>
      <w:r w:rsidRPr="00BA7886">
        <w:rPr>
          <w:rFonts w:asciiTheme="majorBidi" w:hAnsiTheme="majorBidi" w:cstheme="majorBidi"/>
          <w:bCs/>
          <w:iCs/>
          <w:sz w:val="20"/>
          <w:szCs w:val="20"/>
        </w:rPr>
        <w:t>initial</w:t>
      </w:r>
      <w:r w:rsidRPr="00BA7886">
        <w:rPr>
          <w:rFonts w:asciiTheme="majorBidi" w:hAnsiTheme="majorBidi" w:cstheme="majorBidi"/>
          <w:b/>
          <w:i/>
          <w:sz w:val="20"/>
          <w:szCs w:val="20"/>
          <w:vertAlign w:val="subscript"/>
        </w:rPr>
        <w:t xml:space="preserve"> </w:t>
      </w:r>
      <w:r w:rsidRPr="00BA7886">
        <w:rPr>
          <w:rFonts w:asciiTheme="majorBidi" w:hAnsiTheme="majorBidi" w:cstheme="majorBidi"/>
          <w:b/>
          <w:i/>
          <w:sz w:val="20"/>
          <w:szCs w:val="20"/>
        </w:rPr>
        <w:t xml:space="preserve">= </w:t>
      </w:r>
      <w:r w:rsidRPr="00BA7886">
        <w:rPr>
          <w:rFonts w:asciiTheme="majorBidi" w:hAnsiTheme="majorBidi" w:cstheme="majorBidi"/>
          <w:i/>
          <w:sz w:val="20"/>
          <w:szCs w:val="20"/>
        </w:rPr>
        <w:t>The initial sample size required by the surveys for each of the two time points (i.e., for both the baseline and end-line</w:t>
      </w:r>
      <w:proofErr w:type="gramStart"/>
      <w:r w:rsidRPr="00BA7886">
        <w:rPr>
          <w:rFonts w:asciiTheme="majorBidi" w:hAnsiTheme="majorBidi" w:cstheme="majorBidi"/>
          <w:i/>
          <w:sz w:val="20"/>
          <w:szCs w:val="20"/>
        </w:rPr>
        <w:t>);\</w:t>
      </w:r>
      <w:proofErr w:type="gramEnd"/>
    </w:p>
    <w:p w14:paraId="21F68D98" w14:textId="61FCBDBA" w:rsidR="001E1CD7" w:rsidRPr="00BA7886" w:rsidRDefault="001E1CD7" w:rsidP="001E1CD7">
      <w:pPr>
        <w:numPr>
          <w:ilvl w:val="0"/>
          <w:numId w:val="9"/>
        </w:numPr>
        <w:spacing w:after="0" w:line="276" w:lineRule="auto"/>
        <w:ind w:left="1080"/>
        <w:jc w:val="both"/>
        <w:rPr>
          <w:rFonts w:asciiTheme="majorBidi" w:hAnsiTheme="majorBidi" w:cstheme="majorBidi"/>
          <w:sz w:val="20"/>
          <w:szCs w:val="20"/>
        </w:rPr>
      </w:pPr>
      <w:r w:rsidRPr="00BA7886">
        <w:rPr>
          <w:rFonts w:asciiTheme="majorBidi" w:hAnsiTheme="majorBidi" w:cstheme="majorBidi"/>
          <w:b/>
          <w:i/>
          <w:sz w:val="20"/>
          <w:szCs w:val="20"/>
          <w:vertAlign w:val="subscript"/>
        </w:rPr>
        <w:t xml:space="preserve">Dest </w:t>
      </w:r>
      <w:r w:rsidRPr="00BA7886">
        <w:rPr>
          <w:rFonts w:asciiTheme="majorBidi" w:hAnsiTheme="majorBidi" w:cstheme="majorBidi"/>
          <w:i/>
          <w:sz w:val="20"/>
          <w:szCs w:val="20"/>
        </w:rPr>
        <w:t>= Design effect of 2. The estimated design effect (DEFF) of the survey represents the ratio of the statistical variance (square of the SE) under the current multi-stage cluster sampling design to the statistical variance under a design using simple random sampling (SRS).</w:t>
      </w:r>
    </w:p>
    <w:p w14:paraId="0AA2BB6A" w14:textId="77777777" w:rsidR="001E1CD7" w:rsidRPr="00BA7886" w:rsidRDefault="001E1CD7" w:rsidP="001E1CD7">
      <w:pPr>
        <w:numPr>
          <w:ilvl w:val="0"/>
          <w:numId w:val="7"/>
        </w:numPr>
        <w:spacing w:after="0" w:line="276" w:lineRule="auto"/>
        <w:ind w:left="1080"/>
        <w:jc w:val="both"/>
        <w:rPr>
          <w:rFonts w:asciiTheme="majorBidi" w:hAnsiTheme="majorBidi" w:cstheme="majorBidi"/>
          <w:sz w:val="20"/>
          <w:szCs w:val="20"/>
        </w:rPr>
      </w:pPr>
      <w:r w:rsidRPr="00BA7886">
        <w:rPr>
          <w:rFonts w:asciiTheme="majorBidi" w:hAnsiTheme="majorBidi" w:cstheme="majorBidi"/>
          <w:b/>
          <w:i/>
          <w:sz w:val="20"/>
          <w:szCs w:val="20"/>
        </w:rPr>
        <w:t xml:space="preserve">δ = </w:t>
      </w:r>
      <w:r w:rsidRPr="00BA7886">
        <w:rPr>
          <w:rFonts w:asciiTheme="majorBidi" w:hAnsiTheme="majorBidi" w:cstheme="majorBidi"/>
          <w:i/>
          <w:sz w:val="20"/>
          <w:szCs w:val="20"/>
        </w:rPr>
        <w:t xml:space="preserve">the minimum meaningful effect size to be achieved over the time frame specified by the two surveys; note that </w:t>
      </w:r>
      <w:r w:rsidRPr="00BA7886">
        <w:rPr>
          <w:rFonts w:ascii="Cambria Math" w:eastAsia="Cambria Math" w:hAnsi="Cambria Math" w:cs="Cambria Math"/>
          <w:i/>
          <w:sz w:val="20"/>
          <w:szCs w:val="20"/>
        </w:rPr>
        <w:t>𝛿</w:t>
      </w:r>
      <w:sdt>
        <w:sdtPr>
          <w:rPr>
            <w:rFonts w:asciiTheme="majorBidi" w:hAnsiTheme="majorBidi" w:cstheme="majorBidi"/>
            <w:sz w:val="20"/>
            <w:szCs w:val="20"/>
          </w:rPr>
          <w:tag w:val="goog_rdk_3"/>
          <w:id w:val="-662323235"/>
        </w:sdtPr>
        <w:sdtContent>
          <w:r w:rsidRPr="00BA7886">
            <w:rPr>
              <w:rFonts w:asciiTheme="majorBidi" w:eastAsia="Gungsuh" w:hAnsiTheme="majorBidi" w:cstheme="majorBidi"/>
              <w:i/>
              <w:sz w:val="20"/>
              <w:szCs w:val="20"/>
            </w:rPr>
            <w:t xml:space="preserve"> ≠ 0 to compute formula (1). </w:t>
          </w:r>
        </w:sdtContent>
      </w:sdt>
    </w:p>
    <w:p w14:paraId="1FFC9805" w14:textId="77777777" w:rsidR="001E1CD7" w:rsidRPr="00BA7886" w:rsidRDefault="001E1CD7" w:rsidP="001E1CD7">
      <w:pPr>
        <w:numPr>
          <w:ilvl w:val="0"/>
          <w:numId w:val="7"/>
        </w:numPr>
        <w:spacing w:after="0" w:line="276" w:lineRule="auto"/>
        <w:ind w:left="1080"/>
        <w:jc w:val="both"/>
        <w:rPr>
          <w:rFonts w:asciiTheme="majorBidi" w:hAnsiTheme="majorBidi" w:cstheme="majorBidi"/>
          <w:sz w:val="20"/>
          <w:szCs w:val="20"/>
        </w:rPr>
      </w:pPr>
      <w:r w:rsidRPr="00BA7886">
        <w:rPr>
          <w:rFonts w:asciiTheme="majorBidi" w:hAnsiTheme="majorBidi" w:cstheme="majorBidi"/>
          <w:b/>
          <w:i/>
          <w:sz w:val="20"/>
          <w:szCs w:val="20"/>
          <w:vertAlign w:val="subscript"/>
        </w:rPr>
        <w:t xml:space="preserve">P1, </w:t>
      </w:r>
      <w:proofErr w:type="spellStart"/>
      <w:r w:rsidRPr="00BA7886">
        <w:rPr>
          <w:rFonts w:asciiTheme="majorBidi" w:hAnsiTheme="majorBidi" w:cstheme="majorBidi"/>
          <w:b/>
          <w:i/>
          <w:sz w:val="20"/>
          <w:szCs w:val="20"/>
          <w:vertAlign w:val="subscript"/>
        </w:rPr>
        <w:t>est</w:t>
      </w:r>
      <w:proofErr w:type="spellEnd"/>
      <w:r w:rsidRPr="00BA7886">
        <w:rPr>
          <w:rFonts w:asciiTheme="majorBidi" w:hAnsiTheme="majorBidi" w:cstheme="majorBidi"/>
          <w:b/>
          <w:i/>
          <w:sz w:val="20"/>
          <w:szCs w:val="20"/>
          <w:vertAlign w:val="subscript"/>
        </w:rPr>
        <w:t xml:space="preserve"> </w:t>
      </w:r>
      <w:r w:rsidRPr="00BA7886">
        <w:rPr>
          <w:rFonts w:asciiTheme="majorBidi" w:hAnsiTheme="majorBidi" w:cstheme="majorBidi"/>
          <w:i/>
          <w:sz w:val="20"/>
          <w:szCs w:val="20"/>
        </w:rPr>
        <w:t xml:space="preserve">= survey estimate of the minimum meaningful effect size to be achieved over the time frame specified by the two surveys; note that </w:t>
      </w:r>
      <w:r w:rsidRPr="00BA7886">
        <w:rPr>
          <w:rFonts w:ascii="Cambria Math" w:eastAsia="Cambria Math" w:hAnsi="Cambria Math" w:cs="Cambria Math"/>
          <w:i/>
          <w:sz w:val="20"/>
          <w:szCs w:val="20"/>
        </w:rPr>
        <w:t>𝛿</w:t>
      </w:r>
      <w:sdt>
        <w:sdtPr>
          <w:rPr>
            <w:rFonts w:asciiTheme="majorBidi" w:hAnsiTheme="majorBidi" w:cstheme="majorBidi"/>
            <w:sz w:val="20"/>
            <w:szCs w:val="20"/>
          </w:rPr>
          <w:tag w:val="goog_rdk_4"/>
          <w:id w:val="-350265487"/>
        </w:sdtPr>
        <w:sdtContent>
          <w:r w:rsidRPr="00BA7886">
            <w:rPr>
              <w:rFonts w:asciiTheme="majorBidi" w:eastAsia="Gungsuh" w:hAnsiTheme="majorBidi" w:cstheme="majorBidi"/>
              <w:i/>
              <w:sz w:val="20"/>
              <w:szCs w:val="20"/>
            </w:rPr>
            <w:t xml:space="preserve"> ≠ 0 to compute formula (1). the true (but unknown) population proportion (</w:t>
          </w:r>
        </w:sdtContent>
      </w:sdt>
      <w:r w:rsidRPr="00BA7886">
        <w:rPr>
          <w:rFonts w:asciiTheme="majorBidi" w:hAnsiTheme="majorBidi" w:cstheme="majorBidi"/>
          <w:i/>
          <w:sz w:val="20"/>
          <w:szCs w:val="20"/>
          <w:vertAlign w:val="subscript"/>
        </w:rPr>
        <w:t xml:space="preserve">P1 </w:t>
      </w:r>
      <w:r w:rsidRPr="00BA7886">
        <w:rPr>
          <w:rFonts w:asciiTheme="majorBidi" w:hAnsiTheme="majorBidi" w:cstheme="majorBidi"/>
          <w:i/>
          <w:sz w:val="20"/>
          <w:szCs w:val="20"/>
        </w:rPr>
        <w:t>at baseline). A value can be obtained from a recent survey that collects data on the same indicator, conducted in the same country or region of the country.</w:t>
      </w:r>
    </w:p>
    <w:p w14:paraId="3860A85F" w14:textId="77777777" w:rsidR="001E1CD7" w:rsidRPr="00BA7886" w:rsidRDefault="001E1CD7" w:rsidP="001E1CD7">
      <w:pPr>
        <w:numPr>
          <w:ilvl w:val="0"/>
          <w:numId w:val="8"/>
        </w:numPr>
        <w:spacing w:after="0" w:line="276" w:lineRule="auto"/>
        <w:ind w:left="1080"/>
        <w:jc w:val="both"/>
        <w:rPr>
          <w:rFonts w:asciiTheme="majorBidi" w:hAnsiTheme="majorBidi" w:cstheme="majorBidi"/>
          <w:sz w:val="20"/>
          <w:szCs w:val="20"/>
        </w:rPr>
      </w:pPr>
      <w:r w:rsidRPr="00BA7886">
        <w:rPr>
          <w:rFonts w:asciiTheme="majorBidi" w:hAnsiTheme="majorBidi" w:cstheme="majorBidi"/>
          <w:b/>
          <w:i/>
          <w:sz w:val="20"/>
          <w:szCs w:val="20"/>
          <w:vertAlign w:val="subscript"/>
        </w:rPr>
        <w:t xml:space="preserve">P2, </w:t>
      </w:r>
      <w:proofErr w:type="spellStart"/>
      <w:r w:rsidRPr="00BA7886">
        <w:rPr>
          <w:rFonts w:asciiTheme="majorBidi" w:hAnsiTheme="majorBidi" w:cstheme="majorBidi"/>
          <w:b/>
          <w:i/>
          <w:sz w:val="20"/>
          <w:szCs w:val="20"/>
          <w:vertAlign w:val="subscript"/>
        </w:rPr>
        <w:t>est</w:t>
      </w:r>
      <w:proofErr w:type="spellEnd"/>
      <w:r w:rsidRPr="00BA7886">
        <w:rPr>
          <w:rFonts w:asciiTheme="majorBidi" w:hAnsiTheme="majorBidi" w:cstheme="majorBidi"/>
          <w:b/>
          <w:i/>
          <w:sz w:val="20"/>
          <w:szCs w:val="20"/>
          <w:vertAlign w:val="subscript"/>
        </w:rPr>
        <w:t xml:space="preserve"> </w:t>
      </w:r>
      <w:r w:rsidRPr="00BA7886">
        <w:rPr>
          <w:rFonts w:asciiTheme="majorBidi" w:hAnsiTheme="majorBidi" w:cstheme="majorBidi"/>
          <w:b/>
          <w:i/>
          <w:sz w:val="20"/>
          <w:szCs w:val="20"/>
        </w:rPr>
        <w:t xml:space="preserve">= </w:t>
      </w:r>
      <w:r w:rsidRPr="00BA7886">
        <w:rPr>
          <w:rFonts w:asciiTheme="majorBidi" w:hAnsiTheme="majorBidi" w:cstheme="majorBidi"/>
          <w:i/>
          <w:sz w:val="20"/>
          <w:szCs w:val="20"/>
        </w:rPr>
        <w:t>represents a survey estimate of the true (but unknown) population proportion (</w:t>
      </w:r>
      <w:r w:rsidRPr="00BA7886">
        <w:rPr>
          <w:rFonts w:asciiTheme="majorBidi" w:hAnsiTheme="majorBidi" w:cstheme="majorBidi"/>
          <w:i/>
          <w:sz w:val="20"/>
          <w:szCs w:val="20"/>
          <w:vertAlign w:val="subscript"/>
        </w:rPr>
        <w:t xml:space="preserve">P2 </w:t>
      </w:r>
      <w:r w:rsidRPr="00BA7886">
        <w:rPr>
          <w:rFonts w:asciiTheme="majorBidi" w:hAnsiTheme="majorBidi" w:cstheme="majorBidi"/>
          <w:i/>
          <w:sz w:val="20"/>
          <w:szCs w:val="20"/>
        </w:rPr>
        <w:t>at end-line).</w:t>
      </w:r>
    </w:p>
    <w:p w14:paraId="6F2812F6" w14:textId="77777777" w:rsidR="001E1CD7" w:rsidRPr="00BA7886" w:rsidRDefault="001E1CD7" w:rsidP="001E1CD7">
      <w:pPr>
        <w:numPr>
          <w:ilvl w:val="0"/>
          <w:numId w:val="8"/>
        </w:numPr>
        <w:spacing w:after="0" w:line="276" w:lineRule="auto"/>
        <w:ind w:left="1080"/>
        <w:jc w:val="both"/>
        <w:rPr>
          <w:rFonts w:asciiTheme="majorBidi" w:hAnsiTheme="majorBidi" w:cstheme="majorBidi"/>
          <w:sz w:val="20"/>
          <w:szCs w:val="20"/>
        </w:rPr>
      </w:pPr>
      <w:r w:rsidRPr="00BA7886">
        <w:rPr>
          <w:rFonts w:asciiTheme="majorBidi" w:hAnsiTheme="majorBidi" w:cstheme="majorBidi"/>
          <w:b/>
          <w:i/>
          <w:sz w:val="20"/>
          <w:szCs w:val="20"/>
          <w:vertAlign w:val="subscript"/>
        </w:rPr>
        <w:t xml:space="preserve">z1-α </w:t>
      </w:r>
      <w:r w:rsidRPr="00BA7886">
        <w:rPr>
          <w:rFonts w:asciiTheme="majorBidi" w:hAnsiTheme="majorBidi" w:cstheme="majorBidi"/>
          <w:i/>
          <w:sz w:val="20"/>
          <w:szCs w:val="20"/>
        </w:rPr>
        <w:t>= is the value from the Normal Probability Distribution corresponding to a confidence level 1-</w:t>
      </w:r>
      <w:r w:rsidRPr="00BA7886">
        <w:rPr>
          <w:rFonts w:ascii="Cambria Math" w:eastAsia="Cambria Math" w:hAnsi="Cambria Math" w:cs="Cambria Math"/>
          <w:i/>
          <w:sz w:val="20"/>
          <w:szCs w:val="20"/>
        </w:rPr>
        <w:t>𝛼</w:t>
      </w:r>
    </w:p>
    <w:p w14:paraId="6F6C4806" w14:textId="77777777" w:rsidR="001E1CD7" w:rsidRPr="00BA7886" w:rsidRDefault="001E1CD7" w:rsidP="001E1CD7">
      <w:pPr>
        <w:numPr>
          <w:ilvl w:val="0"/>
          <w:numId w:val="8"/>
        </w:numPr>
        <w:spacing w:after="0" w:line="276" w:lineRule="auto"/>
        <w:ind w:left="1080"/>
        <w:jc w:val="both"/>
        <w:rPr>
          <w:rFonts w:asciiTheme="majorBidi" w:hAnsiTheme="majorBidi" w:cstheme="majorBidi"/>
          <w:sz w:val="20"/>
          <w:szCs w:val="20"/>
        </w:rPr>
      </w:pPr>
      <w:r w:rsidRPr="00BA7886">
        <w:rPr>
          <w:rFonts w:asciiTheme="majorBidi" w:hAnsiTheme="majorBidi" w:cstheme="majorBidi"/>
          <w:i/>
          <w:sz w:val="20"/>
          <w:szCs w:val="20"/>
          <w:vertAlign w:val="subscript"/>
        </w:rPr>
        <w:t xml:space="preserve">Z1-β </w:t>
      </w:r>
      <w:r w:rsidRPr="00BA7886">
        <w:rPr>
          <w:rFonts w:asciiTheme="majorBidi" w:hAnsiTheme="majorBidi" w:cstheme="majorBidi"/>
          <w:i/>
          <w:sz w:val="20"/>
          <w:szCs w:val="20"/>
        </w:rPr>
        <w:t>= the value from the Normal Probability Distribution corresponding to a power level of 1-</w:t>
      </w:r>
      <w:r w:rsidRPr="00BA7886">
        <w:rPr>
          <w:rFonts w:ascii="Cambria Math" w:eastAsia="Cambria Math" w:hAnsi="Cambria Math" w:cs="Cambria Math"/>
          <w:i/>
          <w:sz w:val="20"/>
          <w:szCs w:val="20"/>
        </w:rPr>
        <w:t>𝛽</w:t>
      </w:r>
    </w:p>
    <w:p w14:paraId="2813F44F" w14:textId="77777777" w:rsidR="001E1CD7" w:rsidRPr="00BA7886" w:rsidRDefault="001E1CD7" w:rsidP="001E1CD7">
      <w:pPr>
        <w:spacing w:line="276" w:lineRule="auto"/>
        <w:ind w:left="360"/>
        <w:jc w:val="both"/>
        <w:rPr>
          <w:rFonts w:asciiTheme="majorBidi" w:hAnsiTheme="majorBidi" w:cstheme="majorBidi"/>
          <w:iCs/>
          <w:sz w:val="20"/>
          <w:szCs w:val="20"/>
        </w:rPr>
      </w:pPr>
    </w:p>
    <w:p w14:paraId="2090445B" w14:textId="50728CB6" w:rsidR="001E1CD7" w:rsidRPr="00BA7886" w:rsidRDefault="001E1CD7" w:rsidP="001E1CD7">
      <w:pPr>
        <w:ind w:left="360"/>
        <w:jc w:val="both"/>
        <w:rPr>
          <w:rFonts w:asciiTheme="majorBidi" w:hAnsiTheme="majorBidi" w:cstheme="majorBidi"/>
          <w:sz w:val="20"/>
          <w:szCs w:val="20"/>
        </w:rPr>
      </w:pPr>
      <w:commentRangeStart w:id="14"/>
      <w:commentRangeStart w:id="15"/>
      <w:r w:rsidRPr="00BA7886">
        <w:rPr>
          <w:rFonts w:asciiTheme="majorBidi" w:hAnsiTheme="majorBidi" w:cstheme="majorBidi"/>
          <w:sz w:val="20"/>
          <w:szCs w:val="20"/>
        </w:rPr>
        <w:t xml:space="preserve">However, for the Health and Nutrition sector indicators, the sample size was </w:t>
      </w:r>
      <w:r w:rsidR="0010203F">
        <w:rPr>
          <w:rFonts w:asciiTheme="majorBidi" w:hAnsiTheme="majorBidi" w:cstheme="majorBidi"/>
          <w:sz w:val="20"/>
          <w:szCs w:val="20"/>
        </w:rPr>
        <w:t>48</w:t>
      </w:r>
      <w:r w:rsidR="009E4435">
        <w:rPr>
          <w:rFonts w:asciiTheme="majorBidi" w:hAnsiTheme="majorBidi" w:cstheme="majorBidi"/>
          <w:sz w:val="20"/>
          <w:szCs w:val="20"/>
        </w:rPr>
        <w:t>2</w:t>
      </w:r>
      <w:r w:rsidRPr="00BA7886">
        <w:rPr>
          <w:rFonts w:asciiTheme="majorBidi" w:hAnsiTheme="majorBidi" w:cstheme="majorBidi"/>
          <w:sz w:val="20"/>
          <w:szCs w:val="20"/>
        </w:rPr>
        <w:t>, calculated considering factors as per the BHA Emergency M&amp;E Guidance:</w:t>
      </w:r>
      <w:commentRangeEnd w:id="14"/>
      <w:r w:rsidR="00796BEB">
        <w:rPr>
          <w:rStyle w:val="CommentReference"/>
        </w:rPr>
        <w:commentReference w:id="14"/>
      </w:r>
      <w:commentRangeEnd w:id="15"/>
      <w:r w:rsidR="009E4435">
        <w:rPr>
          <w:rStyle w:val="CommentReference"/>
        </w:rPr>
        <w:commentReference w:id="15"/>
      </w:r>
    </w:p>
    <w:p w14:paraId="599B1FBD" w14:textId="77777777" w:rsidR="001E1CD7" w:rsidRPr="00BA7886" w:rsidRDefault="001E1CD7" w:rsidP="001E1CD7">
      <w:pPr>
        <w:pStyle w:val="ListParagraph"/>
        <w:numPr>
          <w:ilvl w:val="0"/>
          <w:numId w:val="10"/>
        </w:numPr>
        <w:autoSpaceDE w:val="0"/>
        <w:autoSpaceDN w:val="0"/>
        <w:adjustRightInd w:val="0"/>
        <w:spacing w:after="0" w:line="240" w:lineRule="auto"/>
        <w:ind w:right="-64"/>
        <w:jc w:val="both"/>
        <w:rPr>
          <w:rFonts w:asciiTheme="majorBidi" w:eastAsia="ArialMT" w:hAnsiTheme="majorBidi" w:cstheme="majorBidi"/>
          <w:sz w:val="20"/>
          <w:szCs w:val="20"/>
        </w:rPr>
      </w:pPr>
      <w:r w:rsidRPr="00BA7886">
        <w:rPr>
          <w:rFonts w:asciiTheme="majorBidi" w:eastAsia="Arial-BoldMT" w:hAnsiTheme="majorBidi" w:cstheme="majorBidi"/>
          <w:b/>
          <w:bCs/>
          <w:i/>
          <w:iCs/>
          <w:sz w:val="20"/>
          <w:szCs w:val="20"/>
        </w:rPr>
        <w:t>Estimated proportion or mean</w:t>
      </w:r>
      <w:r w:rsidRPr="00BA7886">
        <w:rPr>
          <w:rFonts w:asciiTheme="majorBidi" w:eastAsia="Arial-BoldMT" w:hAnsiTheme="majorBidi" w:cstheme="majorBidi"/>
          <w:sz w:val="20"/>
          <w:szCs w:val="20"/>
        </w:rPr>
        <w:t xml:space="preserve">: </w:t>
      </w:r>
      <w:r w:rsidRPr="00BA7886">
        <w:rPr>
          <w:rFonts w:asciiTheme="majorBidi" w:eastAsia="ArialMT" w:hAnsiTheme="majorBidi" w:cstheme="majorBidi"/>
          <w:sz w:val="20"/>
          <w:szCs w:val="20"/>
        </w:rPr>
        <w:t>This is the survey estimate of the true (but unknown) population proportion or mean at the time of the survey.</w:t>
      </w:r>
    </w:p>
    <w:p w14:paraId="2F1D76D8" w14:textId="77777777" w:rsidR="001E1CD7" w:rsidRPr="00BA7886" w:rsidRDefault="001E1CD7" w:rsidP="001E1CD7">
      <w:pPr>
        <w:pStyle w:val="ListParagraph"/>
        <w:numPr>
          <w:ilvl w:val="0"/>
          <w:numId w:val="10"/>
        </w:numPr>
        <w:autoSpaceDE w:val="0"/>
        <w:autoSpaceDN w:val="0"/>
        <w:adjustRightInd w:val="0"/>
        <w:spacing w:after="0" w:line="240" w:lineRule="auto"/>
        <w:ind w:right="-64"/>
        <w:jc w:val="both"/>
        <w:rPr>
          <w:rFonts w:asciiTheme="majorBidi" w:eastAsia="ArialMT" w:hAnsiTheme="majorBidi" w:cstheme="majorBidi"/>
          <w:sz w:val="20"/>
          <w:szCs w:val="20"/>
        </w:rPr>
      </w:pPr>
      <w:r w:rsidRPr="00BA7886">
        <w:rPr>
          <w:rFonts w:asciiTheme="majorBidi" w:eastAsia="Arial-BoldMT" w:hAnsiTheme="majorBidi" w:cstheme="majorBidi"/>
          <w:b/>
          <w:bCs/>
          <w:i/>
          <w:iCs/>
          <w:sz w:val="20"/>
          <w:szCs w:val="20"/>
        </w:rPr>
        <w:t>Standard deviation</w:t>
      </w:r>
      <w:r w:rsidRPr="00BA7886">
        <w:rPr>
          <w:rFonts w:asciiTheme="majorBidi" w:eastAsia="Arial-BoldMT" w:hAnsiTheme="majorBidi" w:cstheme="majorBidi"/>
          <w:b/>
          <w:bCs/>
          <w:sz w:val="20"/>
          <w:szCs w:val="20"/>
        </w:rPr>
        <w:t>.</w:t>
      </w:r>
      <w:r w:rsidRPr="00BA7886">
        <w:rPr>
          <w:rFonts w:asciiTheme="majorBidi" w:eastAsia="Arial-BoldMT" w:hAnsiTheme="majorBidi" w:cstheme="majorBidi"/>
          <w:sz w:val="20"/>
          <w:szCs w:val="20"/>
        </w:rPr>
        <w:t xml:space="preserve"> </w:t>
      </w:r>
      <w:r w:rsidRPr="00BA7886">
        <w:rPr>
          <w:rFonts w:asciiTheme="majorBidi" w:eastAsia="ArialMT" w:hAnsiTheme="majorBidi" w:cstheme="majorBidi"/>
          <w:sz w:val="20"/>
          <w:szCs w:val="20"/>
        </w:rPr>
        <w:t>The standard deviation is a measure of dispersion in the sample distribution for an indicator and is expressed in the same units as the indicator.</w:t>
      </w:r>
    </w:p>
    <w:p w14:paraId="18650680" w14:textId="6685629E" w:rsidR="001E1CD7" w:rsidRPr="00BA7886" w:rsidRDefault="001E1CD7" w:rsidP="001E1CD7">
      <w:pPr>
        <w:pStyle w:val="ListParagraph"/>
        <w:numPr>
          <w:ilvl w:val="0"/>
          <w:numId w:val="10"/>
        </w:numPr>
        <w:autoSpaceDE w:val="0"/>
        <w:autoSpaceDN w:val="0"/>
        <w:adjustRightInd w:val="0"/>
        <w:spacing w:after="0" w:line="240" w:lineRule="auto"/>
        <w:ind w:right="-64"/>
        <w:jc w:val="both"/>
        <w:rPr>
          <w:rFonts w:asciiTheme="majorBidi" w:eastAsia="ArialMT" w:hAnsiTheme="majorBidi" w:cstheme="majorBidi"/>
          <w:sz w:val="20"/>
          <w:szCs w:val="20"/>
        </w:rPr>
      </w:pPr>
      <w:r w:rsidRPr="00BA7886">
        <w:rPr>
          <w:rFonts w:asciiTheme="majorBidi" w:eastAsia="Arial-BoldMT" w:hAnsiTheme="majorBidi" w:cstheme="majorBidi"/>
          <w:b/>
          <w:bCs/>
          <w:i/>
          <w:iCs/>
          <w:sz w:val="20"/>
          <w:szCs w:val="20"/>
        </w:rPr>
        <w:t>Critical value of normal probability distribution (z-value).</w:t>
      </w:r>
      <w:r w:rsidRPr="00BA7886">
        <w:rPr>
          <w:rFonts w:asciiTheme="majorBidi" w:eastAsia="Arial-BoldMT" w:hAnsiTheme="majorBidi" w:cstheme="majorBidi"/>
          <w:sz w:val="20"/>
          <w:szCs w:val="20"/>
        </w:rPr>
        <w:t xml:space="preserve"> </w:t>
      </w:r>
      <w:r w:rsidRPr="00BA7886">
        <w:rPr>
          <w:rFonts w:asciiTheme="majorBidi" w:eastAsia="ArialMT" w:hAnsiTheme="majorBidi" w:cstheme="majorBidi"/>
          <w:sz w:val="20"/>
          <w:szCs w:val="20"/>
        </w:rPr>
        <w:t>The point on the normal probability distribution curve corresponds to a specific confidence level in the sample estimate. A 95 per cent confidence level is the most commonly used. The z-value for a 95 per cent confidence level is 1.96 for a two-sided test and 1.64 for a one-sided test.</w:t>
      </w:r>
    </w:p>
    <w:p w14:paraId="76B721A8" w14:textId="665A0947" w:rsidR="001E1CD7" w:rsidRPr="00BA7886" w:rsidRDefault="001E1CD7" w:rsidP="001E1CD7">
      <w:pPr>
        <w:pStyle w:val="ListParagraph"/>
        <w:numPr>
          <w:ilvl w:val="0"/>
          <w:numId w:val="10"/>
        </w:numPr>
        <w:autoSpaceDE w:val="0"/>
        <w:autoSpaceDN w:val="0"/>
        <w:adjustRightInd w:val="0"/>
        <w:spacing w:after="0" w:line="240" w:lineRule="auto"/>
        <w:ind w:right="-64"/>
        <w:jc w:val="both"/>
        <w:rPr>
          <w:rFonts w:asciiTheme="majorBidi" w:eastAsia="ArialMT" w:hAnsiTheme="majorBidi" w:cstheme="majorBidi"/>
          <w:sz w:val="20"/>
          <w:szCs w:val="20"/>
        </w:rPr>
      </w:pPr>
      <w:r w:rsidRPr="00BA7886">
        <w:rPr>
          <w:rFonts w:asciiTheme="majorBidi" w:eastAsia="Arial-BoldMT" w:hAnsiTheme="majorBidi" w:cstheme="majorBidi"/>
          <w:b/>
          <w:bCs/>
          <w:i/>
          <w:iCs/>
          <w:sz w:val="20"/>
          <w:szCs w:val="20"/>
        </w:rPr>
        <w:lastRenderedPageBreak/>
        <w:t>Effect Size</w:t>
      </w:r>
      <w:r w:rsidRPr="00BA7886">
        <w:rPr>
          <w:rFonts w:asciiTheme="majorBidi" w:eastAsia="Arial-BoldMT" w:hAnsiTheme="majorBidi" w:cstheme="majorBidi"/>
          <w:sz w:val="20"/>
          <w:szCs w:val="20"/>
        </w:rPr>
        <w:t xml:space="preserve">. </w:t>
      </w:r>
      <w:r w:rsidRPr="00BA7886">
        <w:rPr>
          <w:rFonts w:asciiTheme="majorBidi" w:eastAsia="ArialMT" w:hAnsiTheme="majorBidi" w:cstheme="majorBidi"/>
          <w:sz w:val="20"/>
          <w:szCs w:val="20"/>
        </w:rPr>
        <w:t>The effect size is the targeted amount of change to be measured when comparing two data points, e.g., from baseline to endpoint. The smaller the amount of change to be measured, the larger the sample size.</w:t>
      </w:r>
    </w:p>
    <w:p w14:paraId="6A931CF8" w14:textId="77777777" w:rsidR="001E1CD7" w:rsidRPr="00BA7886" w:rsidRDefault="001E1CD7" w:rsidP="001E1CD7">
      <w:pPr>
        <w:pStyle w:val="ListParagraph"/>
        <w:numPr>
          <w:ilvl w:val="0"/>
          <w:numId w:val="10"/>
        </w:numPr>
        <w:autoSpaceDE w:val="0"/>
        <w:autoSpaceDN w:val="0"/>
        <w:adjustRightInd w:val="0"/>
        <w:spacing w:after="0" w:line="240" w:lineRule="auto"/>
        <w:ind w:right="-64"/>
        <w:jc w:val="both"/>
        <w:rPr>
          <w:rFonts w:asciiTheme="majorBidi" w:eastAsia="ArialMT" w:hAnsiTheme="majorBidi" w:cstheme="majorBidi"/>
          <w:sz w:val="20"/>
          <w:szCs w:val="20"/>
        </w:rPr>
      </w:pPr>
      <w:r w:rsidRPr="00BA7886">
        <w:rPr>
          <w:rFonts w:asciiTheme="majorBidi" w:eastAsia="Arial-BoldMT" w:hAnsiTheme="majorBidi" w:cstheme="majorBidi"/>
          <w:b/>
          <w:bCs/>
          <w:i/>
          <w:iCs/>
          <w:sz w:val="20"/>
          <w:szCs w:val="20"/>
        </w:rPr>
        <w:t>Margin of Error</w:t>
      </w:r>
      <w:r w:rsidRPr="00BA7886">
        <w:rPr>
          <w:rFonts w:asciiTheme="majorBidi" w:eastAsia="Arial-BoldMT" w:hAnsiTheme="majorBidi" w:cstheme="majorBidi"/>
          <w:b/>
          <w:bCs/>
          <w:sz w:val="20"/>
          <w:szCs w:val="20"/>
        </w:rPr>
        <w:t>.</w:t>
      </w:r>
      <w:r w:rsidRPr="00BA7886">
        <w:rPr>
          <w:rFonts w:asciiTheme="majorBidi" w:eastAsia="Arial-BoldMT" w:hAnsiTheme="majorBidi" w:cstheme="majorBidi"/>
          <w:sz w:val="20"/>
          <w:szCs w:val="20"/>
        </w:rPr>
        <w:t xml:space="preserve"> </w:t>
      </w:r>
      <w:r w:rsidRPr="00BA7886">
        <w:rPr>
          <w:rFonts w:asciiTheme="majorBidi" w:eastAsia="ArialMT" w:hAnsiTheme="majorBidi" w:cstheme="majorBidi"/>
          <w:sz w:val="20"/>
          <w:szCs w:val="20"/>
        </w:rPr>
        <w:t>The margin of error is the amount of error considered to be acceptable in estimating the proportion or mean. This value is typically set between 5 and 10 per cent. The larger the acceptable margin of error, the smaller the sample size.</w:t>
      </w:r>
    </w:p>
    <w:p w14:paraId="28CB4883" w14:textId="77777777" w:rsidR="001E1CD7" w:rsidRPr="00BA7886" w:rsidRDefault="001E1CD7" w:rsidP="001E1CD7">
      <w:pPr>
        <w:pStyle w:val="ListParagraph"/>
        <w:numPr>
          <w:ilvl w:val="0"/>
          <w:numId w:val="10"/>
        </w:numPr>
        <w:autoSpaceDE w:val="0"/>
        <w:autoSpaceDN w:val="0"/>
        <w:adjustRightInd w:val="0"/>
        <w:spacing w:after="0" w:line="240" w:lineRule="auto"/>
        <w:ind w:right="-64"/>
        <w:jc w:val="both"/>
        <w:rPr>
          <w:rFonts w:asciiTheme="majorBidi" w:eastAsia="ArialMT" w:hAnsiTheme="majorBidi" w:cstheme="majorBidi"/>
          <w:sz w:val="20"/>
          <w:szCs w:val="20"/>
        </w:rPr>
      </w:pPr>
      <w:r w:rsidRPr="00BA7886">
        <w:rPr>
          <w:rFonts w:asciiTheme="majorBidi" w:eastAsia="Arial-BoldMT" w:hAnsiTheme="majorBidi" w:cstheme="majorBidi"/>
          <w:b/>
          <w:bCs/>
          <w:i/>
          <w:iCs/>
          <w:sz w:val="20"/>
          <w:szCs w:val="20"/>
        </w:rPr>
        <w:t>Design Effect</w:t>
      </w:r>
      <w:r w:rsidRPr="00BA7886">
        <w:rPr>
          <w:rFonts w:asciiTheme="majorBidi" w:eastAsia="Arial-BoldMT" w:hAnsiTheme="majorBidi" w:cstheme="majorBidi"/>
          <w:sz w:val="20"/>
          <w:szCs w:val="20"/>
        </w:rPr>
        <w:t xml:space="preserve">. </w:t>
      </w:r>
      <w:r w:rsidRPr="00BA7886">
        <w:rPr>
          <w:rFonts w:asciiTheme="majorBidi" w:eastAsia="ArialMT" w:hAnsiTheme="majorBidi" w:cstheme="majorBidi"/>
          <w:sz w:val="20"/>
          <w:szCs w:val="20"/>
        </w:rPr>
        <w:t>The design effect measures the sampling error associated with the survey design. In two-stage cluster designs where households are selected after communities are selected, we use a design effect of 2 as a rule of thumb unless a more accurate estimate of the design effect can be made based on previous or similar survey data. The design effect of 2 indicates that the sampling error is twice that compared to using a single-stage SRS design.</w:t>
      </w:r>
    </w:p>
    <w:p w14:paraId="19A98B14" w14:textId="43BC8421" w:rsidR="001E1CD7" w:rsidRPr="00BA7886" w:rsidRDefault="001E1CD7" w:rsidP="001E1CD7">
      <w:pPr>
        <w:pStyle w:val="ListParagraph"/>
        <w:numPr>
          <w:ilvl w:val="0"/>
          <w:numId w:val="10"/>
        </w:numPr>
        <w:autoSpaceDE w:val="0"/>
        <w:autoSpaceDN w:val="0"/>
        <w:adjustRightInd w:val="0"/>
        <w:spacing w:after="0" w:line="240" w:lineRule="auto"/>
        <w:ind w:right="-64"/>
        <w:jc w:val="both"/>
        <w:rPr>
          <w:rFonts w:asciiTheme="majorBidi" w:eastAsia="ArialMT" w:hAnsiTheme="majorBidi" w:cstheme="majorBidi"/>
          <w:sz w:val="20"/>
          <w:szCs w:val="20"/>
        </w:rPr>
      </w:pPr>
      <w:r w:rsidRPr="00BA7886">
        <w:rPr>
          <w:rFonts w:asciiTheme="majorBidi" w:eastAsia="Arial-BoldMT" w:hAnsiTheme="majorBidi" w:cstheme="majorBidi"/>
          <w:b/>
          <w:bCs/>
          <w:i/>
          <w:iCs/>
          <w:sz w:val="20"/>
          <w:szCs w:val="20"/>
        </w:rPr>
        <w:t>Non-response</w:t>
      </w:r>
      <w:r w:rsidRPr="00BA7886">
        <w:rPr>
          <w:rFonts w:asciiTheme="majorBidi" w:eastAsia="Arial-BoldMT" w:hAnsiTheme="majorBidi" w:cstheme="majorBidi"/>
          <w:sz w:val="20"/>
          <w:szCs w:val="20"/>
        </w:rPr>
        <w:t xml:space="preserve">. </w:t>
      </w:r>
      <w:r w:rsidRPr="00BA7886">
        <w:rPr>
          <w:rFonts w:asciiTheme="majorBidi" w:eastAsia="ArialMT" w:hAnsiTheme="majorBidi" w:cstheme="majorBidi"/>
          <w:sz w:val="20"/>
          <w:szCs w:val="20"/>
        </w:rPr>
        <w:t>In surveys, some people who are selected to participate will not be available or willing to complete the survey. This is called non-response and must be considered when calculating sample size. We can use a non-response rate of 10 per cent as a rule of thumb until a more accurate estimate is available (e.g., based on previous survey data).</w:t>
      </w:r>
    </w:p>
    <w:p w14:paraId="18494EAB" w14:textId="77777777" w:rsidR="001E1CD7" w:rsidRPr="00BA7886" w:rsidRDefault="001E1CD7" w:rsidP="001E1CD7">
      <w:pPr>
        <w:ind w:left="360"/>
        <w:rPr>
          <w:rFonts w:asciiTheme="majorBidi" w:hAnsiTheme="majorBidi" w:cstheme="majorBidi"/>
          <w:sz w:val="20"/>
          <w:szCs w:val="20"/>
        </w:rPr>
      </w:pPr>
    </w:p>
    <w:p w14:paraId="4F5BA5C6" w14:textId="40AC7F43" w:rsidR="001E1CD7" w:rsidRPr="00BA7886" w:rsidRDefault="001E1CD7" w:rsidP="001E1CD7">
      <w:pPr>
        <w:ind w:left="360"/>
        <w:jc w:val="both"/>
        <w:rPr>
          <w:rFonts w:asciiTheme="majorBidi" w:hAnsiTheme="majorBidi" w:cstheme="majorBidi"/>
          <w:sz w:val="20"/>
          <w:szCs w:val="20"/>
        </w:rPr>
      </w:pPr>
      <w:r w:rsidRPr="00BA7886">
        <w:rPr>
          <w:rFonts w:asciiTheme="majorBidi" w:hAnsiTheme="majorBidi" w:cstheme="majorBidi"/>
          <w:sz w:val="20"/>
          <w:szCs w:val="20"/>
        </w:rPr>
        <w:t xml:space="preserve">It is suggested that a similar sample size be adhered to be able to compare the results against baseline values. It is highly recommended that the applicants come up with the most </w:t>
      </w:r>
      <w:r w:rsidR="00EC29B8">
        <w:rPr>
          <w:rFonts w:asciiTheme="majorBidi" w:hAnsiTheme="majorBidi" w:cstheme="majorBidi"/>
          <w:sz w:val="20"/>
          <w:szCs w:val="20"/>
        </w:rPr>
        <w:t>appropriate</w:t>
      </w:r>
      <w:r w:rsidRPr="00BA7886">
        <w:rPr>
          <w:rFonts w:asciiTheme="majorBidi" w:hAnsiTheme="majorBidi" w:cstheme="majorBidi"/>
          <w:sz w:val="20"/>
          <w:szCs w:val="20"/>
        </w:rPr>
        <w:t xml:space="preserve"> </w:t>
      </w:r>
      <w:r w:rsidR="00EC29B8">
        <w:rPr>
          <w:rFonts w:asciiTheme="majorBidi" w:hAnsiTheme="majorBidi" w:cstheme="majorBidi"/>
          <w:sz w:val="20"/>
          <w:szCs w:val="20"/>
        </w:rPr>
        <w:t xml:space="preserve">sampling </w:t>
      </w:r>
      <w:proofErr w:type="spellStart"/>
      <w:r w:rsidR="00EC29B8">
        <w:rPr>
          <w:rFonts w:asciiTheme="majorBidi" w:hAnsiTheme="majorBidi" w:cstheme="majorBidi"/>
          <w:sz w:val="20"/>
          <w:szCs w:val="20"/>
        </w:rPr>
        <w:t>startegy</w:t>
      </w:r>
      <w:proofErr w:type="spellEnd"/>
      <w:r w:rsidRPr="00BA7886">
        <w:rPr>
          <w:rFonts w:asciiTheme="majorBidi" w:hAnsiTheme="majorBidi" w:cstheme="majorBidi"/>
          <w:sz w:val="20"/>
          <w:szCs w:val="20"/>
        </w:rPr>
        <w:t xml:space="preserve"> to cover all the sectors comprehensively. </w:t>
      </w:r>
    </w:p>
    <w:p w14:paraId="09F38ADA" w14:textId="77777777" w:rsidR="001E1CD7" w:rsidRPr="00BA7886" w:rsidRDefault="001E1CD7" w:rsidP="001E1CD7">
      <w:pPr>
        <w:pStyle w:val="ListParagraph"/>
        <w:rPr>
          <w:rFonts w:asciiTheme="majorBidi" w:hAnsiTheme="majorBidi" w:cstheme="majorBidi"/>
          <w:b/>
          <w:bCs/>
          <w:sz w:val="20"/>
          <w:szCs w:val="20"/>
        </w:rPr>
      </w:pPr>
      <w:r w:rsidRPr="00BA7886">
        <w:rPr>
          <w:rFonts w:asciiTheme="majorBidi" w:hAnsiTheme="majorBidi" w:cstheme="majorBidi"/>
          <w:b/>
          <w:bCs/>
          <w:sz w:val="20"/>
          <w:szCs w:val="20"/>
        </w:rPr>
        <w:t xml:space="preserve"> </w:t>
      </w:r>
    </w:p>
    <w:p w14:paraId="5F229294" w14:textId="77777777" w:rsidR="001E1CD7" w:rsidRPr="00BA7886" w:rsidRDefault="001E1CD7" w:rsidP="001E1CD7">
      <w:pPr>
        <w:pStyle w:val="ListParagraph"/>
        <w:numPr>
          <w:ilvl w:val="1"/>
          <w:numId w:val="2"/>
        </w:numPr>
        <w:spacing w:after="0" w:line="240" w:lineRule="auto"/>
        <w:ind w:left="540"/>
        <w:rPr>
          <w:rFonts w:asciiTheme="majorBidi" w:hAnsiTheme="majorBidi" w:cstheme="majorBidi"/>
          <w:b/>
          <w:bCs/>
          <w:sz w:val="20"/>
          <w:szCs w:val="20"/>
        </w:rPr>
      </w:pPr>
      <w:r w:rsidRPr="00BA7886">
        <w:rPr>
          <w:rFonts w:asciiTheme="majorBidi" w:hAnsiTheme="majorBidi" w:cstheme="majorBidi"/>
          <w:b/>
          <w:bCs/>
          <w:sz w:val="20"/>
          <w:szCs w:val="20"/>
        </w:rPr>
        <w:t>Data Collection Tools and Techniques</w:t>
      </w:r>
    </w:p>
    <w:p w14:paraId="4C5E193F" w14:textId="77777777" w:rsidR="001E1CD7" w:rsidRPr="00BA7886" w:rsidRDefault="001E1CD7" w:rsidP="001E1CD7">
      <w:pPr>
        <w:ind w:left="360"/>
        <w:jc w:val="both"/>
        <w:rPr>
          <w:rFonts w:asciiTheme="majorBidi" w:hAnsiTheme="majorBidi" w:cstheme="majorBidi"/>
          <w:sz w:val="20"/>
          <w:szCs w:val="20"/>
        </w:rPr>
      </w:pPr>
      <w:r w:rsidRPr="00BA7886">
        <w:rPr>
          <w:rFonts w:asciiTheme="majorBidi" w:hAnsiTheme="majorBidi" w:cstheme="majorBidi"/>
          <w:sz w:val="20"/>
          <w:szCs w:val="20"/>
        </w:rPr>
        <w:t>The suggested list of data collection tools and techniques is given below; however, the evaluation team is expected to develop specific tools to meet the requirements of the evaluation objectives. By nature of the final evaluation, a key task is to assess the achievements of the project’s indicators and compare them against the baseline values. Thus, it is important to use the same data collection tools used in the baseline survey. Therefore,</w:t>
      </w:r>
    </w:p>
    <w:p w14:paraId="50FB6BCA" w14:textId="77777777" w:rsidR="001E1CD7" w:rsidRPr="00BA7886" w:rsidRDefault="001E1CD7" w:rsidP="001E1CD7">
      <w:pPr>
        <w:ind w:left="360"/>
        <w:jc w:val="both"/>
        <w:rPr>
          <w:rFonts w:asciiTheme="majorBidi" w:hAnsiTheme="majorBidi" w:cstheme="majorBidi"/>
          <w:sz w:val="20"/>
          <w:szCs w:val="20"/>
        </w:rPr>
      </w:pPr>
    </w:p>
    <w:p w14:paraId="5862FF6B" w14:textId="40A5A99C" w:rsidR="001E1CD7" w:rsidRPr="00BA7886" w:rsidRDefault="001E1CD7" w:rsidP="001E1CD7">
      <w:pPr>
        <w:pStyle w:val="ListParagraph"/>
        <w:numPr>
          <w:ilvl w:val="0"/>
          <w:numId w:val="11"/>
        </w:numPr>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 xml:space="preserve">The quantitative survey should be a household-level survey, conducted among the </w:t>
      </w:r>
      <w:r w:rsidR="00102700">
        <w:rPr>
          <w:rFonts w:asciiTheme="majorBidi" w:hAnsiTheme="majorBidi" w:cstheme="majorBidi"/>
          <w:sz w:val="20"/>
          <w:szCs w:val="20"/>
        </w:rPr>
        <w:t>project’s</w:t>
      </w:r>
      <w:r w:rsidRPr="00BA7886">
        <w:rPr>
          <w:rFonts w:asciiTheme="majorBidi" w:hAnsiTheme="majorBidi" w:cstheme="majorBidi"/>
          <w:sz w:val="20"/>
          <w:szCs w:val="20"/>
        </w:rPr>
        <w:t xml:space="preserve"> beneficiaries for WASH, Agriculture, </w:t>
      </w:r>
      <w:r w:rsidR="004D36A3" w:rsidRPr="00BA7886">
        <w:rPr>
          <w:rFonts w:asciiTheme="majorBidi" w:hAnsiTheme="majorBidi" w:cstheme="majorBidi"/>
          <w:sz w:val="20"/>
          <w:szCs w:val="20"/>
        </w:rPr>
        <w:t>Food Voucher</w:t>
      </w:r>
      <w:r w:rsidRPr="00BA7886">
        <w:rPr>
          <w:rFonts w:asciiTheme="majorBidi" w:hAnsiTheme="majorBidi" w:cstheme="majorBidi"/>
          <w:sz w:val="20"/>
          <w:szCs w:val="20"/>
        </w:rPr>
        <w:t>, MPCA</w:t>
      </w:r>
      <w:r w:rsidR="00102700">
        <w:rPr>
          <w:rFonts w:asciiTheme="majorBidi" w:hAnsiTheme="majorBidi" w:cstheme="majorBidi"/>
          <w:sz w:val="20"/>
          <w:szCs w:val="20"/>
        </w:rPr>
        <w:t>,</w:t>
      </w:r>
      <w:r w:rsidRPr="00BA7886">
        <w:rPr>
          <w:rFonts w:asciiTheme="majorBidi" w:hAnsiTheme="majorBidi" w:cstheme="majorBidi"/>
          <w:sz w:val="20"/>
          <w:szCs w:val="20"/>
        </w:rPr>
        <w:t xml:space="preserve"> and Protection sectors. However, the survey should be population level for the Health and Nutrition Sector interventions.</w:t>
      </w:r>
    </w:p>
    <w:p w14:paraId="68EDA04F" w14:textId="77777777" w:rsidR="001E1CD7" w:rsidRPr="00BA7886" w:rsidRDefault="001E1CD7" w:rsidP="001E1CD7">
      <w:pPr>
        <w:pStyle w:val="ListParagraph"/>
        <w:numPr>
          <w:ilvl w:val="0"/>
          <w:numId w:val="11"/>
        </w:numPr>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For qualitative approaches, focus group discussions (FGD), Key Informant Interviews (KII), and direct observations should be conducted with appropriate stakeholders, project participants, and community leaders in the project area. The participants would be direct beneficiaries, key government department staff, political leaders, health workers, community leaders, local partners, and project staff.</w:t>
      </w:r>
    </w:p>
    <w:p w14:paraId="7F2BDAE0" w14:textId="07435B17" w:rsidR="001E1CD7" w:rsidRPr="00BA7886" w:rsidRDefault="001E1CD7" w:rsidP="001E1CD7">
      <w:pPr>
        <w:pStyle w:val="ListParagraph"/>
        <w:numPr>
          <w:ilvl w:val="0"/>
          <w:numId w:val="11"/>
        </w:numPr>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A desk review of the project documents and reports, and other relevant literature should also be considered.</w:t>
      </w:r>
    </w:p>
    <w:p w14:paraId="5078BDF5" w14:textId="77777777" w:rsidR="001E1CD7" w:rsidRPr="00BA7886" w:rsidRDefault="001E1CD7" w:rsidP="001E1CD7">
      <w:pPr>
        <w:pStyle w:val="ListParagraph"/>
        <w:ind w:left="360"/>
        <w:rPr>
          <w:rFonts w:asciiTheme="majorBidi" w:hAnsiTheme="majorBidi" w:cstheme="majorBidi"/>
          <w:b/>
          <w:bCs/>
          <w:sz w:val="20"/>
          <w:szCs w:val="20"/>
        </w:rPr>
      </w:pPr>
    </w:p>
    <w:p w14:paraId="431C4023" w14:textId="541A9F83" w:rsidR="001E1CD7" w:rsidRPr="00BA7886" w:rsidRDefault="001E1CD7" w:rsidP="001E1CD7">
      <w:pPr>
        <w:spacing w:line="276" w:lineRule="auto"/>
        <w:ind w:left="360"/>
        <w:jc w:val="both"/>
        <w:rPr>
          <w:rFonts w:asciiTheme="majorBidi" w:hAnsiTheme="majorBidi" w:cstheme="majorBidi"/>
          <w:sz w:val="20"/>
          <w:szCs w:val="20"/>
        </w:rPr>
      </w:pPr>
      <w:r w:rsidRPr="00BA7886">
        <w:rPr>
          <w:rFonts w:asciiTheme="majorBidi" w:hAnsiTheme="majorBidi" w:cstheme="majorBidi"/>
          <w:sz w:val="20"/>
          <w:szCs w:val="20"/>
        </w:rPr>
        <w:t xml:space="preserve">A trained enumerator and field team should be </w:t>
      </w:r>
      <w:proofErr w:type="spellStart"/>
      <w:r w:rsidRPr="00BA7886">
        <w:rPr>
          <w:rFonts w:asciiTheme="majorBidi" w:hAnsiTheme="majorBidi" w:cstheme="majorBidi"/>
          <w:sz w:val="20"/>
          <w:szCs w:val="20"/>
        </w:rPr>
        <w:t>mobilised</w:t>
      </w:r>
      <w:proofErr w:type="spellEnd"/>
      <w:r w:rsidRPr="00BA7886">
        <w:rPr>
          <w:rFonts w:asciiTheme="majorBidi" w:hAnsiTheme="majorBidi" w:cstheme="majorBidi"/>
          <w:sz w:val="20"/>
          <w:szCs w:val="20"/>
        </w:rPr>
        <w:t xml:space="preserve"> for the fieldwork and data collection, adhering to the evaluation and research ethics, the do-no-harm principle</w:t>
      </w:r>
      <w:r w:rsidR="00760A61">
        <w:rPr>
          <w:rFonts w:asciiTheme="majorBidi" w:hAnsiTheme="majorBidi" w:cstheme="majorBidi"/>
          <w:sz w:val="20"/>
          <w:szCs w:val="20"/>
        </w:rPr>
        <w:t>,</w:t>
      </w:r>
      <w:r w:rsidRPr="00BA7886">
        <w:rPr>
          <w:rFonts w:asciiTheme="majorBidi" w:hAnsiTheme="majorBidi" w:cstheme="majorBidi"/>
          <w:sz w:val="20"/>
          <w:szCs w:val="20"/>
        </w:rPr>
        <w:t xml:space="preserve"> and other safety measures.</w:t>
      </w:r>
    </w:p>
    <w:p w14:paraId="2DD55A47" w14:textId="77777777" w:rsidR="001E1CD7" w:rsidRPr="00BA7886" w:rsidRDefault="001E1CD7" w:rsidP="001E1CD7">
      <w:pPr>
        <w:spacing w:line="276" w:lineRule="auto"/>
        <w:ind w:left="360"/>
        <w:jc w:val="both"/>
        <w:rPr>
          <w:rFonts w:asciiTheme="majorBidi" w:hAnsiTheme="majorBidi" w:cstheme="majorBidi"/>
          <w:sz w:val="20"/>
          <w:szCs w:val="20"/>
        </w:rPr>
      </w:pPr>
    </w:p>
    <w:p w14:paraId="6CF52E48" w14:textId="77777777" w:rsidR="001E1CD7" w:rsidRPr="00BA7886" w:rsidRDefault="001E1CD7" w:rsidP="001E1CD7">
      <w:pPr>
        <w:spacing w:line="276" w:lineRule="auto"/>
        <w:ind w:left="360"/>
        <w:jc w:val="both"/>
        <w:rPr>
          <w:rFonts w:asciiTheme="majorBidi" w:hAnsiTheme="majorBidi" w:cstheme="majorBidi"/>
          <w:sz w:val="20"/>
          <w:szCs w:val="20"/>
        </w:rPr>
      </w:pPr>
      <w:r w:rsidRPr="00BA7886">
        <w:rPr>
          <w:rFonts w:asciiTheme="majorBidi" w:hAnsiTheme="majorBidi" w:cstheme="majorBidi"/>
          <w:b/>
          <w:bCs/>
          <w:sz w:val="20"/>
          <w:szCs w:val="20"/>
        </w:rPr>
        <w:t>Selection of respondents for the quantitative survey:</w:t>
      </w:r>
      <w:r w:rsidRPr="00BA7886">
        <w:rPr>
          <w:rFonts w:asciiTheme="majorBidi" w:hAnsiTheme="majorBidi" w:cstheme="majorBidi"/>
          <w:sz w:val="20"/>
          <w:szCs w:val="20"/>
        </w:rPr>
        <w:t xml:space="preserve"> Within households, the household head and/or an adult female and male should be selected as respondents, and in some cases, respondents should include all members &gt;18 years of age, depending on the data type. If no adult is willing to participate in the survey or no adult is present in a selected household when an enumerator arrives, unless it is determined that the household head is not an adult (i.e., it is a child-headed household), efforts will be made to return at least twice in hopes of finding an adult respondent. After three failed attempts to encounter an adult or head of household, the enumerator should move to the next closest house as a substitute. If there is no successful contact there, then the enumerator should move to the house that is the second closest to the originally selected house, and so on, until a replacement is found. Children who head households should be interviewed as their households' representatives.</w:t>
      </w:r>
    </w:p>
    <w:p w14:paraId="596C1B09" w14:textId="77777777" w:rsidR="001E1CD7" w:rsidRPr="00BA7886" w:rsidRDefault="001E1CD7" w:rsidP="001E1CD7">
      <w:pPr>
        <w:pStyle w:val="ListParagraph"/>
        <w:numPr>
          <w:ilvl w:val="1"/>
          <w:numId w:val="2"/>
        </w:numPr>
        <w:spacing w:after="0" w:line="276" w:lineRule="auto"/>
        <w:ind w:left="540"/>
        <w:jc w:val="both"/>
        <w:rPr>
          <w:rFonts w:asciiTheme="majorBidi" w:hAnsiTheme="majorBidi" w:cstheme="majorBidi"/>
          <w:b/>
          <w:bCs/>
          <w:sz w:val="20"/>
          <w:szCs w:val="20"/>
        </w:rPr>
      </w:pPr>
      <w:r w:rsidRPr="00BA7886">
        <w:rPr>
          <w:rFonts w:asciiTheme="majorBidi" w:hAnsiTheme="majorBidi" w:cstheme="majorBidi"/>
          <w:b/>
          <w:bCs/>
          <w:sz w:val="20"/>
          <w:szCs w:val="20"/>
        </w:rPr>
        <w:lastRenderedPageBreak/>
        <w:t xml:space="preserve">Data Analysis: </w:t>
      </w:r>
    </w:p>
    <w:p w14:paraId="2356161E" w14:textId="55444188" w:rsidR="001E1CD7" w:rsidRPr="00BA7886" w:rsidRDefault="001E1CD7" w:rsidP="001E1CD7">
      <w:pPr>
        <w:spacing w:line="276" w:lineRule="auto"/>
        <w:ind w:left="360"/>
        <w:jc w:val="both"/>
        <w:rPr>
          <w:rFonts w:asciiTheme="majorBidi" w:hAnsiTheme="majorBidi" w:cstheme="majorBidi"/>
          <w:sz w:val="20"/>
          <w:szCs w:val="20"/>
        </w:rPr>
      </w:pPr>
      <w:r w:rsidRPr="00BA7886">
        <w:rPr>
          <w:rFonts w:asciiTheme="majorBidi" w:hAnsiTheme="majorBidi" w:cstheme="majorBidi"/>
          <w:sz w:val="20"/>
          <w:szCs w:val="20"/>
        </w:rPr>
        <w:t xml:space="preserve">The data must be cleaned and error-free by removing inconsistencies and any possible outliers. Then, the data analysis should be performed to calculate the results of the respective indicators included in the ITT and </w:t>
      </w:r>
      <w:proofErr w:type="spellStart"/>
      <w:r w:rsidRPr="00BA7886">
        <w:rPr>
          <w:rFonts w:asciiTheme="majorBidi" w:hAnsiTheme="majorBidi" w:cstheme="majorBidi"/>
          <w:sz w:val="20"/>
          <w:szCs w:val="20"/>
        </w:rPr>
        <w:t>Annexe</w:t>
      </w:r>
      <w:proofErr w:type="spellEnd"/>
      <w:r w:rsidRPr="00BA7886">
        <w:rPr>
          <w:rFonts w:asciiTheme="majorBidi" w:hAnsiTheme="majorBidi" w:cstheme="majorBidi"/>
          <w:sz w:val="20"/>
          <w:szCs w:val="20"/>
        </w:rPr>
        <w:t xml:space="preserve"> I. Also, the outcome level indicators data should be disaggregated by sex (female and male), gendered household type (F&amp;M, FNM, MNF, CNA), and age, depending on the type of outcome indicator (refer to ITT for disaggregation). These comparisons should be made using statistical methods in statistical software (e.g., SPSS, STATA, R), and where appropriate, standard statistical tests should be performed to assess the significant difference between baseline and final evaluation. </w:t>
      </w:r>
    </w:p>
    <w:p w14:paraId="363F51AB" w14:textId="02C080BB" w:rsidR="001E1CD7" w:rsidRPr="00BA7886" w:rsidRDefault="001E1CD7" w:rsidP="001E1CD7">
      <w:pPr>
        <w:spacing w:line="276" w:lineRule="auto"/>
        <w:ind w:left="360"/>
        <w:jc w:val="both"/>
        <w:rPr>
          <w:rFonts w:asciiTheme="majorBidi" w:hAnsiTheme="majorBidi" w:cstheme="majorBidi"/>
          <w:b/>
          <w:bCs/>
          <w:sz w:val="20"/>
          <w:szCs w:val="20"/>
        </w:rPr>
      </w:pPr>
      <w:r w:rsidRPr="00BA7886">
        <w:rPr>
          <w:rFonts w:asciiTheme="majorBidi" w:hAnsiTheme="majorBidi" w:cstheme="majorBidi"/>
          <w:sz w:val="20"/>
          <w:szCs w:val="20"/>
        </w:rPr>
        <w:t>Similarly, qualitative data should be examined for themes and patterns in content, paying attention to what was said, by whom, where, and with what attitude. Likewise, good practices and lessons learned should be drawn from qualitative information collected from the direct beneficiaries and relevant stakeholders.</w:t>
      </w:r>
    </w:p>
    <w:p w14:paraId="362CCC49" w14:textId="77777777" w:rsidR="001E1CD7" w:rsidRPr="00BA7886" w:rsidRDefault="001E1CD7" w:rsidP="001E1CD7">
      <w:pPr>
        <w:pStyle w:val="ListParagraph"/>
        <w:ind w:left="360"/>
        <w:rPr>
          <w:rFonts w:asciiTheme="majorBidi" w:hAnsiTheme="majorBidi" w:cstheme="majorBidi"/>
          <w:b/>
          <w:bCs/>
          <w:sz w:val="20"/>
          <w:szCs w:val="20"/>
        </w:rPr>
      </w:pPr>
    </w:p>
    <w:p w14:paraId="6FA5EB14" w14:textId="77777777" w:rsidR="001E1CD7" w:rsidRPr="00BA7886" w:rsidRDefault="001E1CD7" w:rsidP="001E1CD7">
      <w:pPr>
        <w:pStyle w:val="ListParagraph"/>
        <w:numPr>
          <w:ilvl w:val="0"/>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Evaluation Timeline</w:t>
      </w:r>
    </w:p>
    <w:p w14:paraId="4820664B" w14:textId="78F2070A" w:rsidR="001E1CD7" w:rsidRPr="00BA7886" w:rsidRDefault="001E1CD7" w:rsidP="001E1CD7">
      <w:pPr>
        <w:ind w:left="360"/>
        <w:jc w:val="both"/>
        <w:rPr>
          <w:rFonts w:asciiTheme="majorBidi" w:hAnsiTheme="majorBidi" w:cstheme="majorBidi"/>
          <w:color w:val="1C1C1C"/>
          <w:sz w:val="20"/>
          <w:szCs w:val="20"/>
        </w:rPr>
      </w:pPr>
      <w:r w:rsidRPr="00BA7886">
        <w:rPr>
          <w:rFonts w:asciiTheme="majorBidi" w:hAnsiTheme="majorBidi" w:cstheme="majorBidi"/>
          <w:color w:val="1C1C1C"/>
          <w:sz w:val="20"/>
          <w:szCs w:val="20"/>
        </w:rPr>
        <w:t>Although the MURAD project is expected to be completed in August 202</w:t>
      </w:r>
      <w:r w:rsidR="00DA4D63">
        <w:rPr>
          <w:rFonts w:asciiTheme="majorBidi" w:hAnsiTheme="majorBidi" w:cstheme="majorBidi"/>
          <w:color w:val="1C1C1C"/>
          <w:sz w:val="20"/>
          <w:szCs w:val="20"/>
        </w:rPr>
        <w:t>5</w:t>
      </w:r>
      <w:r w:rsidRPr="00BA7886">
        <w:rPr>
          <w:rFonts w:asciiTheme="majorBidi" w:hAnsiTheme="majorBidi" w:cstheme="majorBidi"/>
          <w:color w:val="1C1C1C"/>
          <w:sz w:val="20"/>
          <w:szCs w:val="20"/>
        </w:rPr>
        <w:t xml:space="preserve"> the final evaluation is proposed to be undertaken </w:t>
      </w:r>
      <w:r w:rsidR="008D6E49">
        <w:rPr>
          <w:rFonts w:asciiTheme="majorBidi" w:hAnsiTheme="majorBidi" w:cstheme="majorBidi"/>
          <w:color w:val="1C1C1C"/>
          <w:sz w:val="20"/>
          <w:szCs w:val="20"/>
        </w:rPr>
        <w:t>in</w:t>
      </w:r>
      <w:r w:rsidR="001212D5">
        <w:rPr>
          <w:rFonts w:asciiTheme="majorBidi" w:hAnsiTheme="majorBidi" w:cstheme="majorBidi"/>
          <w:b/>
          <w:bCs/>
          <w:color w:val="1C1C1C"/>
          <w:sz w:val="20"/>
          <w:szCs w:val="20"/>
        </w:rPr>
        <w:t xml:space="preserve"> November </w:t>
      </w:r>
      <w:r w:rsidRPr="00A5598F">
        <w:rPr>
          <w:rFonts w:asciiTheme="majorBidi" w:hAnsiTheme="majorBidi" w:cstheme="majorBidi"/>
          <w:b/>
          <w:bCs/>
          <w:color w:val="1C1C1C"/>
          <w:sz w:val="20"/>
          <w:szCs w:val="20"/>
        </w:rPr>
        <w:t>202</w:t>
      </w:r>
      <w:r w:rsidR="000B7079" w:rsidRPr="00A5598F">
        <w:rPr>
          <w:rFonts w:asciiTheme="majorBidi" w:hAnsiTheme="majorBidi" w:cstheme="majorBidi"/>
          <w:b/>
          <w:bCs/>
          <w:color w:val="1C1C1C"/>
          <w:sz w:val="20"/>
          <w:szCs w:val="20"/>
        </w:rPr>
        <w:t>5</w:t>
      </w:r>
      <w:r w:rsidRPr="00A5598F">
        <w:rPr>
          <w:rFonts w:asciiTheme="majorBidi" w:hAnsiTheme="majorBidi" w:cstheme="majorBidi"/>
          <w:b/>
          <w:bCs/>
          <w:color w:val="1C1C1C"/>
          <w:sz w:val="20"/>
          <w:szCs w:val="20"/>
        </w:rPr>
        <w:t>,</w:t>
      </w:r>
      <w:r w:rsidRPr="00A5598F">
        <w:rPr>
          <w:rFonts w:asciiTheme="majorBidi" w:hAnsiTheme="majorBidi" w:cstheme="majorBidi"/>
          <w:color w:val="1C1C1C"/>
          <w:sz w:val="20"/>
          <w:szCs w:val="20"/>
        </w:rPr>
        <w:t xml:space="preserve"> considering the weather and accessibility issues in the project areas</w:t>
      </w:r>
      <w:r w:rsidR="001212D5">
        <w:rPr>
          <w:rFonts w:asciiTheme="majorBidi" w:hAnsiTheme="majorBidi" w:cstheme="majorBidi"/>
          <w:color w:val="1C1C1C"/>
          <w:sz w:val="20"/>
          <w:szCs w:val="20"/>
        </w:rPr>
        <w:t xml:space="preserve">. </w:t>
      </w:r>
      <w:r w:rsidRPr="00A5598F">
        <w:rPr>
          <w:rFonts w:asciiTheme="majorBidi" w:hAnsiTheme="majorBidi" w:cstheme="majorBidi"/>
          <w:color w:val="1C1C1C"/>
          <w:sz w:val="20"/>
          <w:szCs w:val="20"/>
        </w:rPr>
        <w:t>The final evaluation will be conducted in the Blue Nile</w:t>
      </w:r>
      <w:r w:rsidR="00CD54FC" w:rsidRPr="00A5598F">
        <w:rPr>
          <w:rFonts w:asciiTheme="majorBidi" w:hAnsiTheme="majorBidi" w:cstheme="majorBidi"/>
          <w:color w:val="1C1C1C"/>
          <w:sz w:val="20"/>
          <w:szCs w:val="20"/>
        </w:rPr>
        <w:t>, West Darfur and Khartoum States</w:t>
      </w:r>
      <w:r w:rsidRPr="00A5598F">
        <w:rPr>
          <w:rFonts w:asciiTheme="majorBidi" w:hAnsiTheme="majorBidi" w:cstheme="majorBidi"/>
          <w:color w:val="1C1C1C"/>
          <w:sz w:val="20"/>
          <w:szCs w:val="20"/>
        </w:rPr>
        <w:t xml:space="preserve">. A total of 40 working days is allocated for the final evaluation, spread over </w:t>
      </w:r>
      <w:r w:rsidR="008D6E49">
        <w:rPr>
          <w:rFonts w:asciiTheme="majorBidi" w:hAnsiTheme="majorBidi" w:cstheme="majorBidi"/>
          <w:color w:val="1C1C1C"/>
          <w:sz w:val="20"/>
          <w:szCs w:val="20"/>
        </w:rPr>
        <w:t>1 m</w:t>
      </w:r>
      <w:r w:rsidRPr="00A5598F">
        <w:rPr>
          <w:rFonts w:asciiTheme="majorBidi" w:hAnsiTheme="majorBidi" w:cstheme="majorBidi"/>
          <w:color w:val="1C1C1C"/>
          <w:sz w:val="20"/>
          <w:szCs w:val="20"/>
        </w:rPr>
        <w:t>onth</w:t>
      </w:r>
      <w:r w:rsidR="008D6E49">
        <w:rPr>
          <w:rFonts w:asciiTheme="majorBidi" w:hAnsiTheme="majorBidi" w:cstheme="majorBidi"/>
          <w:color w:val="1C1C1C"/>
          <w:sz w:val="20"/>
          <w:szCs w:val="20"/>
        </w:rPr>
        <w:t xml:space="preserve"> (</w:t>
      </w:r>
      <w:r w:rsidR="001212D5" w:rsidRPr="001212D5">
        <w:rPr>
          <w:rFonts w:asciiTheme="majorBidi" w:hAnsiTheme="majorBidi" w:cstheme="majorBidi"/>
          <w:color w:val="1C1C1C"/>
          <w:sz w:val="20"/>
          <w:szCs w:val="20"/>
        </w:rPr>
        <w:t>November 2025</w:t>
      </w:r>
      <w:r w:rsidR="008D6E49">
        <w:rPr>
          <w:rFonts w:asciiTheme="majorBidi" w:hAnsiTheme="majorBidi" w:cstheme="majorBidi"/>
          <w:color w:val="1C1C1C"/>
          <w:sz w:val="20"/>
          <w:szCs w:val="20"/>
        </w:rPr>
        <w:t>)</w:t>
      </w:r>
      <w:r w:rsidRPr="001212D5">
        <w:rPr>
          <w:rFonts w:asciiTheme="majorBidi" w:hAnsiTheme="majorBidi" w:cstheme="majorBidi"/>
          <w:color w:val="1C1C1C"/>
          <w:sz w:val="20"/>
          <w:szCs w:val="20"/>
        </w:rPr>
        <w:t>.</w:t>
      </w:r>
      <w:r w:rsidRPr="00BA7886">
        <w:rPr>
          <w:rFonts w:asciiTheme="majorBidi" w:hAnsiTheme="majorBidi" w:cstheme="majorBidi"/>
          <w:color w:val="1C1C1C"/>
          <w:sz w:val="20"/>
          <w:szCs w:val="20"/>
        </w:rPr>
        <w:t xml:space="preserve"> </w:t>
      </w:r>
    </w:p>
    <w:p w14:paraId="2FCFCDF2" w14:textId="3460B434" w:rsidR="001E1CD7" w:rsidRPr="00BA7886" w:rsidRDefault="001E1CD7" w:rsidP="001E1CD7">
      <w:pPr>
        <w:ind w:left="360"/>
        <w:jc w:val="both"/>
        <w:rPr>
          <w:rFonts w:asciiTheme="majorBidi" w:hAnsiTheme="majorBidi" w:cstheme="majorBidi"/>
          <w:color w:val="1C1C1C"/>
          <w:sz w:val="20"/>
          <w:szCs w:val="20"/>
        </w:rPr>
      </w:pPr>
      <w:r w:rsidRPr="00BA7886">
        <w:rPr>
          <w:rFonts w:asciiTheme="majorBidi" w:hAnsiTheme="majorBidi" w:cstheme="majorBidi"/>
          <w:color w:val="1C1C1C"/>
          <w:sz w:val="20"/>
          <w:szCs w:val="20"/>
        </w:rPr>
        <w:t>Based on the nature of indicators under different sectors, data sources, and accessibility to field areas, the data collection plan must be adjusted. Thus, it is expected to have a flexible field team for the duration of the evaluation.</w:t>
      </w:r>
    </w:p>
    <w:p w14:paraId="521C8F7C" w14:textId="2DE85385" w:rsidR="001E1CD7" w:rsidRPr="00BA7886" w:rsidRDefault="001E1CD7" w:rsidP="001E1CD7">
      <w:pPr>
        <w:ind w:left="360"/>
        <w:jc w:val="both"/>
        <w:rPr>
          <w:rFonts w:asciiTheme="majorBidi" w:hAnsiTheme="majorBidi" w:cstheme="majorBidi"/>
          <w:color w:val="1C1C1C"/>
          <w:sz w:val="20"/>
          <w:szCs w:val="20"/>
        </w:rPr>
      </w:pPr>
      <w:r w:rsidRPr="00BA7886">
        <w:rPr>
          <w:rFonts w:asciiTheme="majorBidi" w:hAnsiTheme="majorBidi" w:cstheme="majorBidi"/>
          <w:color w:val="1C1C1C"/>
          <w:sz w:val="20"/>
          <w:szCs w:val="20"/>
        </w:rPr>
        <w:t>The key tasks consist of the inception report, tools, evaluation methodology design, fieldwork and report writing, and results dissemination. A tentative timeline for the evaluation is illustrated in the graph below.</w:t>
      </w:r>
    </w:p>
    <w:tbl>
      <w:tblPr>
        <w:tblW w:w="0" w:type="auto"/>
        <w:tblInd w:w="350" w:type="dxa"/>
        <w:tblLook w:val="04A0" w:firstRow="1" w:lastRow="0" w:firstColumn="1" w:lastColumn="0" w:noHBand="0" w:noVBand="1"/>
      </w:tblPr>
      <w:tblGrid>
        <w:gridCol w:w="5182"/>
        <w:gridCol w:w="569"/>
        <w:gridCol w:w="519"/>
        <w:gridCol w:w="570"/>
        <w:gridCol w:w="617"/>
        <w:gridCol w:w="592"/>
        <w:gridCol w:w="607"/>
      </w:tblGrid>
      <w:tr w:rsidR="001E1CD7" w:rsidRPr="00BA7886" w14:paraId="447BCD42" w14:textId="77777777" w:rsidTr="005A469E">
        <w:trPr>
          <w:cantSplit/>
          <w:trHeight w:val="304"/>
        </w:trPr>
        <w:tc>
          <w:tcPr>
            <w:tcW w:w="5182" w:type="dxa"/>
            <w:tcBorders>
              <w:top w:val="single" w:sz="8" w:space="0" w:color="auto"/>
              <w:left w:val="single" w:sz="8" w:space="0" w:color="auto"/>
              <w:bottom w:val="nil"/>
              <w:right w:val="single" w:sz="8" w:space="0" w:color="auto"/>
            </w:tcBorders>
            <w:noWrap/>
            <w:vAlign w:val="center"/>
            <w:hideMark/>
          </w:tcPr>
          <w:p w14:paraId="7CEDEBE1" w14:textId="77777777" w:rsidR="001E1CD7" w:rsidRPr="00BA7886" w:rsidRDefault="001E1CD7" w:rsidP="005A469E">
            <w:pPr>
              <w:rPr>
                <w:rFonts w:asciiTheme="majorBidi" w:hAnsiTheme="majorBidi" w:cstheme="majorBidi"/>
                <w:b/>
                <w:bCs/>
                <w:color w:val="000000"/>
                <w:sz w:val="20"/>
                <w:szCs w:val="20"/>
              </w:rPr>
            </w:pPr>
            <w:r w:rsidRPr="00BA7886">
              <w:rPr>
                <w:rFonts w:asciiTheme="majorBidi" w:hAnsiTheme="majorBidi" w:cstheme="majorBidi"/>
                <w:b/>
                <w:bCs/>
                <w:color w:val="000000"/>
                <w:sz w:val="20"/>
                <w:szCs w:val="20"/>
              </w:rPr>
              <w:t>Activity Details</w:t>
            </w:r>
          </w:p>
        </w:tc>
        <w:tc>
          <w:tcPr>
            <w:tcW w:w="569" w:type="dxa"/>
            <w:tcBorders>
              <w:top w:val="single" w:sz="8" w:space="0" w:color="auto"/>
              <w:left w:val="nil"/>
              <w:bottom w:val="nil"/>
              <w:right w:val="single" w:sz="8" w:space="0" w:color="auto"/>
            </w:tcBorders>
            <w:noWrap/>
            <w:vAlign w:val="center"/>
            <w:hideMark/>
          </w:tcPr>
          <w:p w14:paraId="4E7F1165" w14:textId="77777777" w:rsidR="001E1CD7" w:rsidRPr="00BA7886" w:rsidRDefault="001E1CD7" w:rsidP="005A469E">
            <w:pPr>
              <w:jc w:val="both"/>
              <w:rPr>
                <w:rFonts w:asciiTheme="majorBidi" w:hAnsiTheme="majorBidi" w:cstheme="majorBidi"/>
                <w:b/>
                <w:bCs/>
                <w:color w:val="000000"/>
                <w:sz w:val="20"/>
                <w:szCs w:val="20"/>
              </w:rPr>
            </w:pPr>
            <w:r w:rsidRPr="00BA7886">
              <w:rPr>
                <w:rFonts w:asciiTheme="majorBidi" w:hAnsiTheme="majorBidi" w:cstheme="majorBidi"/>
                <w:b/>
                <w:bCs/>
                <w:color w:val="000000"/>
                <w:sz w:val="20"/>
                <w:szCs w:val="20"/>
              </w:rPr>
              <w:t>W1</w:t>
            </w:r>
          </w:p>
        </w:tc>
        <w:tc>
          <w:tcPr>
            <w:tcW w:w="519" w:type="dxa"/>
            <w:tcBorders>
              <w:top w:val="single" w:sz="8" w:space="0" w:color="auto"/>
              <w:left w:val="nil"/>
              <w:bottom w:val="nil"/>
              <w:right w:val="single" w:sz="8" w:space="0" w:color="auto"/>
            </w:tcBorders>
            <w:noWrap/>
            <w:vAlign w:val="center"/>
            <w:hideMark/>
          </w:tcPr>
          <w:p w14:paraId="7BCB36DD" w14:textId="77777777" w:rsidR="001E1CD7" w:rsidRPr="00BA7886" w:rsidRDefault="001E1CD7" w:rsidP="005A469E">
            <w:pPr>
              <w:jc w:val="both"/>
              <w:rPr>
                <w:rFonts w:asciiTheme="majorBidi" w:hAnsiTheme="majorBidi" w:cstheme="majorBidi"/>
                <w:b/>
                <w:bCs/>
                <w:color w:val="000000"/>
                <w:sz w:val="20"/>
                <w:szCs w:val="20"/>
              </w:rPr>
            </w:pPr>
            <w:r w:rsidRPr="00BA7886">
              <w:rPr>
                <w:rFonts w:asciiTheme="majorBidi" w:hAnsiTheme="majorBidi" w:cstheme="majorBidi"/>
                <w:b/>
                <w:bCs/>
                <w:color w:val="000000"/>
                <w:sz w:val="20"/>
                <w:szCs w:val="20"/>
              </w:rPr>
              <w:t>W2</w:t>
            </w:r>
          </w:p>
        </w:tc>
        <w:tc>
          <w:tcPr>
            <w:tcW w:w="570" w:type="dxa"/>
            <w:tcBorders>
              <w:top w:val="single" w:sz="8" w:space="0" w:color="auto"/>
              <w:left w:val="nil"/>
              <w:bottom w:val="nil"/>
              <w:right w:val="single" w:sz="8" w:space="0" w:color="auto"/>
            </w:tcBorders>
            <w:noWrap/>
            <w:vAlign w:val="center"/>
            <w:hideMark/>
          </w:tcPr>
          <w:p w14:paraId="3E04C10F" w14:textId="77777777" w:rsidR="001E1CD7" w:rsidRPr="00BA7886" w:rsidRDefault="001E1CD7" w:rsidP="005A469E">
            <w:pPr>
              <w:jc w:val="both"/>
              <w:rPr>
                <w:rFonts w:asciiTheme="majorBidi" w:hAnsiTheme="majorBidi" w:cstheme="majorBidi"/>
                <w:b/>
                <w:bCs/>
                <w:color w:val="000000"/>
                <w:sz w:val="20"/>
                <w:szCs w:val="20"/>
              </w:rPr>
            </w:pPr>
            <w:r w:rsidRPr="00BA7886">
              <w:rPr>
                <w:rFonts w:asciiTheme="majorBidi" w:hAnsiTheme="majorBidi" w:cstheme="majorBidi"/>
                <w:b/>
                <w:bCs/>
                <w:color w:val="000000"/>
                <w:sz w:val="20"/>
                <w:szCs w:val="20"/>
              </w:rPr>
              <w:t>W3</w:t>
            </w:r>
          </w:p>
        </w:tc>
        <w:tc>
          <w:tcPr>
            <w:tcW w:w="617" w:type="dxa"/>
            <w:tcBorders>
              <w:top w:val="single" w:sz="8" w:space="0" w:color="auto"/>
              <w:left w:val="nil"/>
              <w:bottom w:val="nil"/>
              <w:right w:val="single" w:sz="8" w:space="0" w:color="auto"/>
            </w:tcBorders>
            <w:noWrap/>
            <w:vAlign w:val="center"/>
            <w:hideMark/>
          </w:tcPr>
          <w:p w14:paraId="576F3131" w14:textId="77777777" w:rsidR="001E1CD7" w:rsidRPr="00BA7886" w:rsidRDefault="001E1CD7" w:rsidP="005A469E">
            <w:pPr>
              <w:jc w:val="both"/>
              <w:rPr>
                <w:rFonts w:asciiTheme="majorBidi" w:hAnsiTheme="majorBidi" w:cstheme="majorBidi"/>
                <w:b/>
                <w:bCs/>
                <w:color w:val="000000"/>
                <w:sz w:val="20"/>
                <w:szCs w:val="20"/>
              </w:rPr>
            </w:pPr>
            <w:r w:rsidRPr="00BA7886">
              <w:rPr>
                <w:rFonts w:asciiTheme="majorBidi" w:hAnsiTheme="majorBidi" w:cstheme="majorBidi"/>
                <w:b/>
                <w:bCs/>
                <w:color w:val="000000"/>
                <w:sz w:val="20"/>
                <w:szCs w:val="20"/>
              </w:rPr>
              <w:t>W4</w:t>
            </w:r>
          </w:p>
        </w:tc>
        <w:tc>
          <w:tcPr>
            <w:tcW w:w="592" w:type="dxa"/>
            <w:tcBorders>
              <w:top w:val="single" w:sz="8" w:space="0" w:color="auto"/>
              <w:left w:val="nil"/>
              <w:bottom w:val="nil"/>
              <w:right w:val="single" w:sz="8" w:space="0" w:color="auto"/>
            </w:tcBorders>
            <w:noWrap/>
            <w:vAlign w:val="center"/>
            <w:hideMark/>
          </w:tcPr>
          <w:p w14:paraId="5FBF0F59" w14:textId="77777777" w:rsidR="001E1CD7" w:rsidRPr="00BA7886" w:rsidRDefault="001E1CD7" w:rsidP="005A469E">
            <w:pPr>
              <w:jc w:val="both"/>
              <w:rPr>
                <w:rFonts w:asciiTheme="majorBidi" w:hAnsiTheme="majorBidi" w:cstheme="majorBidi"/>
                <w:b/>
                <w:bCs/>
                <w:color w:val="000000"/>
                <w:sz w:val="20"/>
                <w:szCs w:val="20"/>
              </w:rPr>
            </w:pPr>
            <w:r w:rsidRPr="00BA7886">
              <w:rPr>
                <w:rFonts w:asciiTheme="majorBidi" w:hAnsiTheme="majorBidi" w:cstheme="majorBidi"/>
                <w:b/>
                <w:bCs/>
                <w:color w:val="000000"/>
                <w:sz w:val="20"/>
                <w:szCs w:val="20"/>
              </w:rPr>
              <w:t>W5</w:t>
            </w:r>
          </w:p>
        </w:tc>
        <w:tc>
          <w:tcPr>
            <w:tcW w:w="607" w:type="dxa"/>
            <w:tcBorders>
              <w:top w:val="single" w:sz="8" w:space="0" w:color="auto"/>
              <w:left w:val="nil"/>
              <w:bottom w:val="nil"/>
              <w:right w:val="single" w:sz="8" w:space="0" w:color="auto"/>
            </w:tcBorders>
            <w:noWrap/>
            <w:vAlign w:val="center"/>
            <w:hideMark/>
          </w:tcPr>
          <w:p w14:paraId="3FBCAE69" w14:textId="77777777" w:rsidR="001E1CD7" w:rsidRPr="00BA7886" w:rsidRDefault="001E1CD7" w:rsidP="005A469E">
            <w:pPr>
              <w:jc w:val="both"/>
              <w:rPr>
                <w:rFonts w:asciiTheme="majorBidi" w:hAnsiTheme="majorBidi" w:cstheme="majorBidi"/>
                <w:b/>
                <w:bCs/>
                <w:color w:val="000000"/>
                <w:sz w:val="20"/>
                <w:szCs w:val="20"/>
              </w:rPr>
            </w:pPr>
            <w:r w:rsidRPr="00BA7886">
              <w:rPr>
                <w:rFonts w:asciiTheme="majorBidi" w:hAnsiTheme="majorBidi" w:cstheme="majorBidi"/>
                <w:b/>
                <w:bCs/>
                <w:color w:val="000000"/>
                <w:sz w:val="20"/>
                <w:szCs w:val="20"/>
              </w:rPr>
              <w:t>W6</w:t>
            </w:r>
          </w:p>
        </w:tc>
      </w:tr>
      <w:tr w:rsidR="001E1CD7" w:rsidRPr="00BA7886" w14:paraId="076AC7D8" w14:textId="77777777" w:rsidTr="005A469E">
        <w:trPr>
          <w:trHeight w:val="67"/>
        </w:trPr>
        <w:tc>
          <w:tcPr>
            <w:tcW w:w="5182" w:type="dxa"/>
            <w:tcBorders>
              <w:top w:val="single" w:sz="8" w:space="0" w:color="auto"/>
              <w:left w:val="single" w:sz="8" w:space="0" w:color="auto"/>
              <w:bottom w:val="single" w:sz="8" w:space="0" w:color="auto"/>
              <w:right w:val="single" w:sz="8" w:space="0" w:color="auto"/>
            </w:tcBorders>
            <w:noWrap/>
            <w:vAlign w:val="center"/>
            <w:hideMark/>
          </w:tcPr>
          <w:p w14:paraId="5C7E3205" w14:textId="5302DAF0" w:rsidR="001E1CD7" w:rsidRPr="00BA7886" w:rsidRDefault="001E1CD7" w:rsidP="005A469E">
            <w:pPr>
              <w:rPr>
                <w:rFonts w:asciiTheme="majorBidi" w:hAnsiTheme="majorBidi" w:cstheme="majorBidi"/>
                <w:color w:val="000000"/>
                <w:sz w:val="20"/>
                <w:szCs w:val="20"/>
              </w:rPr>
            </w:pPr>
            <w:r w:rsidRPr="00BA7886">
              <w:rPr>
                <w:rFonts w:asciiTheme="majorBidi" w:hAnsiTheme="majorBidi" w:cstheme="majorBidi"/>
                <w:color w:val="000000"/>
                <w:sz w:val="20"/>
                <w:szCs w:val="20"/>
                <w:lang w:eastAsia="en-GB"/>
              </w:rPr>
              <w:t>Introductory meeting with the Consultant and the MURAD team, signing of the contract</w:t>
            </w:r>
          </w:p>
        </w:tc>
        <w:tc>
          <w:tcPr>
            <w:tcW w:w="569" w:type="dxa"/>
            <w:tcBorders>
              <w:top w:val="single" w:sz="8" w:space="0" w:color="auto"/>
              <w:left w:val="nil"/>
              <w:bottom w:val="single" w:sz="8" w:space="0" w:color="auto"/>
              <w:right w:val="single" w:sz="8" w:space="0" w:color="auto"/>
            </w:tcBorders>
            <w:shd w:val="clear" w:color="000000" w:fill="808080"/>
            <w:noWrap/>
            <w:vAlign w:val="center"/>
            <w:hideMark/>
          </w:tcPr>
          <w:p w14:paraId="7051C9DF"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sz w:val="20"/>
                <w:szCs w:val="20"/>
              </w:rPr>
              <w:t> </w:t>
            </w:r>
          </w:p>
        </w:tc>
        <w:tc>
          <w:tcPr>
            <w:tcW w:w="519" w:type="dxa"/>
            <w:tcBorders>
              <w:top w:val="single" w:sz="8" w:space="0" w:color="auto"/>
              <w:left w:val="nil"/>
              <w:bottom w:val="single" w:sz="8" w:space="0" w:color="auto"/>
              <w:right w:val="single" w:sz="8" w:space="0" w:color="auto"/>
            </w:tcBorders>
            <w:noWrap/>
            <w:vAlign w:val="center"/>
            <w:hideMark/>
          </w:tcPr>
          <w:p w14:paraId="0CBA6AF9"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570" w:type="dxa"/>
            <w:tcBorders>
              <w:top w:val="single" w:sz="8" w:space="0" w:color="auto"/>
              <w:left w:val="nil"/>
              <w:bottom w:val="single" w:sz="8" w:space="0" w:color="auto"/>
              <w:right w:val="single" w:sz="8" w:space="0" w:color="auto"/>
            </w:tcBorders>
            <w:noWrap/>
            <w:vAlign w:val="center"/>
            <w:hideMark/>
          </w:tcPr>
          <w:p w14:paraId="66A688C7"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617" w:type="dxa"/>
            <w:tcBorders>
              <w:top w:val="single" w:sz="8" w:space="0" w:color="auto"/>
              <w:left w:val="nil"/>
              <w:bottom w:val="single" w:sz="8" w:space="0" w:color="auto"/>
              <w:right w:val="single" w:sz="8" w:space="0" w:color="auto"/>
            </w:tcBorders>
            <w:noWrap/>
            <w:vAlign w:val="center"/>
            <w:hideMark/>
          </w:tcPr>
          <w:p w14:paraId="1DDA2E96"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592" w:type="dxa"/>
            <w:tcBorders>
              <w:top w:val="single" w:sz="8" w:space="0" w:color="auto"/>
              <w:left w:val="nil"/>
              <w:bottom w:val="single" w:sz="8" w:space="0" w:color="auto"/>
              <w:right w:val="single" w:sz="8" w:space="0" w:color="auto"/>
            </w:tcBorders>
            <w:noWrap/>
            <w:vAlign w:val="center"/>
            <w:hideMark/>
          </w:tcPr>
          <w:p w14:paraId="5639E05F"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607" w:type="dxa"/>
            <w:tcBorders>
              <w:top w:val="single" w:sz="8" w:space="0" w:color="auto"/>
              <w:left w:val="nil"/>
              <w:bottom w:val="single" w:sz="8" w:space="0" w:color="auto"/>
              <w:right w:val="single" w:sz="8" w:space="0" w:color="auto"/>
            </w:tcBorders>
            <w:noWrap/>
            <w:vAlign w:val="center"/>
            <w:hideMark/>
          </w:tcPr>
          <w:p w14:paraId="056178FA"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r>
      <w:tr w:rsidR="001E1CD7" w:rsidRPr="00BA7886" w14:paraId="77686321" w14:textId="77777777" w:rsidTr="005A469E">
        <w:trPr>
          <w:trHeight w:val="320"/>
        </w:trPr>
        <w:tc>
          <w:tcPr>
            <w:tcW w:w="5182" w:type="dxa"/>
            <w:tcBorders>
              <w:top w:val="nil"/>
              <w:left w:val="single" w:sz="8" w:space="0" w:color="auto"/>
              <w:bottom w:val="single" w:sz="8" w:space="0" w:color="auto"/>
              <w:right w:val="single" w:sz="8" w:space="0" w:color="auto"/>
            </w:tcBorders>
            <w:noWrap/>
            <w:vAlign w:val="center"/>
            <w:hideMark/>
          </w:tcPr>
          <w:p w14:paraId="268165B7" w14:textId="77777777" w:rsidR="001E1CD7" w:rsidRPr="00BA7886" w:rsidRDefault="001E1CD7" w:rsidP="005A469E">
            <w:pPr>
              <w:rPr>
                <w:rFonts w:asciiTheme="majorBidi" w:hAnsiTheme="majorBidi" w:cstheme="majorBidi"/>
                <w:color w:val="000000"/>
                <w:sz w:val="20"/>
                <w:szCs w:val="20"/>
              </w:rPr>
            </w:pPr>
            <w:r w:rsidRPr="00BA7886">
              <w:rPr>
                <w:rFonts w:asciiTheme="majorBidi" w:hAnsiTheme="majorBidi" w:cstheme="majorBidi"/>
                <w:color w:val="000000"/>
                <w:sz w:val="20"/>
                <w:szCs w:val="20"/>
                <w:lang w:eastAsia="en-GB"/>
              </w:rPr>
              <w:t>Desk Review and Inception Report, including methodology, tools and instruments, and dummy tables</w:t>
            </w:r>
          </w:p>
        </w:tc>
        <w:tc>
          <w:tcPr>
            <w:tcW w:w="569" w:type="dxa"/>
            <w:tcBorders>
              <w:top w:val="nil"/>
              <w:left w:val="nil"/>
              <w:bottom w:val="single" w:sz="8" w:space="0" w:color="auto"/>
              <w:right w:val="single" w:sz="8" w:space="0" w:color="auto"/>
            </w:tcBorders>
            <w:noWrap/>
            <w:vAlign w:val="center"/>
            <w:hideMark/>
          </w:tcPr>
          <w:p w14:paraId="4D27D274"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sz w:val="20"/>
                <w:szCs w:val="20"/>
              </w:rPr>
              <w:t> </w:t>
            </w:r>
          </w:p>
        </w:tc>
        <w:tc>
          <w:tcPr>
            <w:tcW w:w="519" w:type="dxa"/>
            <w:tcBorders>
              <w:top w:val="nil"/>
              <w:left w:val="nil"/>
              <w:bottom w:val="single" w:sz="8" w:space="0" w:color="auto"/>
              <w:right w:val="single" w:sz="8" w:space="0" w:color="auto"/>
            </w:tcBorders>
            <w:shd w:val="clear" w:color="000000" w:fill="808080"/>
            <w:noWrap/>
            <w:vAlign w:val="center"/>
            <w:hideMark/>
          </w:tcPr>
          <w:p w14:paraId="0BC19618"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570" w:type="dxa"/>
            <w:tcBorders>
              <w:top w:val="nil"/>
              <w:left w:val="nil"/>
              <w:bottom w:val="single" w:sz="8" w:space="0" w:color="auto"/>
              <w:right w:val="single" w:sz="8" w:space="0" w:color="auto"/>
            </w:tcBorders>
            <w:shd w:val="clear" w:color="000000" w:fill="808080"/>
            <w:noWrap/>
            <w:vAlign w:val="center"/>
            <w:hideMark/>
          </w:tcPr>
          <w:p w14:paraId="1CA7C40E"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617" w:type="dxa"/>
            <w:tcBorders>
              <w:top w:val="nil"/>
              <w:left w:val="nil"/>
              <w:bottom w:val="single" w:sz="8" w:space="0" w:color="auto"/>
              <w:right w:val="single" w:sz="8" w:space="0" w:color="auto"/>
            </w:tcBorders>
            <w:noWrap/>
            <w:vAlign w:val="center"/>
            <w:hideMark/>
          </w:tcPr>
          <w:p w14:paraId="6B18FC70"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592" w:type="dxa"/>
            <w:tcBorders>
              <w:top w:val="nil"/>
              <w:left w:val="nil"/>
              <w:bottom w:val="single" w:sz="8" w:space="0" w:color="auto"/>
              <w:right w:val="single" w:sz="8" w:space="0" w:color="auto"/>
            </w:tcBorders>
            <w:noWrap/>
            <w:vAlign w:val="center"/>
            <w:hideMark/>
          </w:tcPr>
          <w:p w14:paraId="38994D19"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607" w:type="dxa"/>
            <w:tcBorders>
              <w:top w:val="nil"/>
              <w:left w:val="nil"/>
              <w:bottom w:val="single" w:sz="8" w:space="0" w:color="auto"/>
              <w:right w:val="single" w:sz="8" w:space="0" w:color="auto"/>
            </w:tcBorders>
            <w:noWrap/>
            <w:vAlign w:val="center"/>
            <w:hideMark/>
          </w:tcPr>
          <w:p w14:paraId="6C2F8E06"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sz w:val="20"/>
                <w:szCs w:val="20"/>
              </w:rPr>
              <w:t> </w:t>
            </w:r>
          </w:p>
        </w:tc>
      </w:tr>
      <w:tr w:rsidR="001E1CD7" w:rsidRPr="00BA7886" w14:paraId="19AE2981" w14:textId="77777777" w:rsidTr="005A469E">
        <w:trPr>
          <w:trHeight w:val="320"/>
        </w:trPr>
        <w:tc>
          <w:tcPr>
            <w:tcW w:w="5182" w:type="dxa"/>
            <w:tcBorders>
              <w:top w:val="nil"/>
              <w:left w:val="single" w:sz="8" w:space="0" w:color="auto"/>
              <w:bottom w:val="single" w:sz="8" w:space="0" w:color="auto"/>
              <w:right w:val="single" w:sz="8" w:space="0" w:color="auto"/>
            </w:tcBorders>
            <w:noWrap/>
            <w:vAlign w:val="center"/>
            <w:hideMark/>
          </w:tcPr>
          <w:p w14:paraId="7AAFD901" w14:textId="77777777" w:rsidR="001E1CD7" w:rsidRPr="00BA7886" w:rsidRDefault="001E1CD7" w:rsidP="005A469E">
            <w:pPr>
              <w:rPr>
                <w:rFonts w:asciiTheme="majorBidi" w:hAnsiTheme="majorBidi" w:cstheme="majorBidi"/>
                <w:color w:val="000000"/>
                <w:sz w:val="20"/>
                <w:szCs w:val="20"/>
              </w:rPr>
            </w:pPr>
            <w:r w:rsidRPr="00BA7886">
              <w:rPr>
                <w:rFonts w:asciiTheme="majorBidi" w:hAnsiTheme="majorBidi" w:cstheme="majorBidi"/>
                <w:color w:val="000000"/>
                <w:sz w:val="20"/>
                <w:szCs w:val="20"/>
              </w:rPr>
              <w:t>Training of enumerators</w:t>
            </w:r>
          </w:p>
        </w:tc>
        <w:tc>
          <w:tcPr>
            <w:tcW w:w="569" w:type="dxa"/>
            <w:tcBorders>
              <w:top w:val="nil"/>
              <w:left w:val="nil"/>
              <w:bottom w:val="single" w:sz="8" w:space="0" w:color="auto"/>
              <w:right w:val="single" w:sz="8" w:space="0" w:color="auto"/>
            </w:tcBorders>
            <w:noWrap/>
            <w:vAlign w:val="center"/>
            <w:hideMark/>
          </w:tcPr>
          <w:p w14:paraId="4724EA7B"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sz w:val="20"/>
                <w:szCs w:val="20"/>
              </w:rPr>
              <w:t> </w:t>
            </w:r>
          </w:p>
        </w:tc>
        <w:tc>
          <w:tcPr>
            <w:tcW w:w="519" w:type="dxa"/>
            <w:tcBorders>
              <w:top w:val="nil"/>
              <w:left w:val="nil"/>
              <w:bottom w:val="single" w:sz="8" w:space="0" w:color="auto"/>
              <w:right w:val="single" w:sz="8" w:space="0" w:color="auto"/>
            </w:tcBorders>
            <w:noWrap/>
            <w:vAlign w:val="center"/>
            <w:hideMark/>
          </w:tcPr>
          <w:p w14:paraId="6E4458E8"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570" w:type="dxa"/>
            <w:tcBorders>
              <w:top w:val="nil"/>
              <w:left w:val="nil"/>
              <w:bottom w:val="single" w:sz="8" w:space="0" w:color="auto"/>
              <w:right w:val="single" w:sz="8" w:space="0" w:color="auto"/>
            </w:tcBorders>
            <w:shd w:val="clear" w:color="000000" w:fill="808080"/>
            <w:noWrap/>
            <w:vAlign w:val="center"/>
            <w:hideMark/>
          </w:tcPr>
          <w:p w14:paraId="4F13AF85"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617" w:type="dxa"/>
            <w:tcBorders>
              <w:top w:val="nil"/>
              <w:left w:val="nil"/>
              <w:bottom w:val="single" w:sz="8" w:space="0" w:color="auto"/>
              <w:right w:val="single" w:sz="8" w:space="0" w:color="auto"/>
            </w:tcBorders>
            <w:noWrap/>
            <w:vAlign w:val="center"/>
            <w:hideMark/>
          </w:tcPr>
          <w:p w14:paraId="4141693E"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592" w:type="dxa"/>
            <w:tcBorders>
              <w:top w:val="nil"/>
              <w:left w:val="nil"/>
              <w:bottom w:val="single" w:sz="8" w:space="0" w:color="auto"/>
              <w:right w:val="single" w:sz="8" w:space="0" w:color="auto"/>
            </w:tcBorders>
            <w:noWrap/>
            <w:vAlign w:val="center"/>
            <w:hideMark/>
          </w:tcPr>
          <w:p w14:paraId="056F46E5"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607" w:type="dxa"/>
            <w:tcBorders>
              <w:top w:val="nil"/>
              <w:left w:val="nil"/>
              <w:bottom w:val="single" w:sz="8" w:space="0" w:color="auto"/>
              <w:right w:val="single" w:sz="8" w:space="0" w:color="auto"/>
            </w:tcBorders>
            <w:noWrap/>
            <w:vAlign w:val="center"/>
            <w:hideMark/>
          </w:tcPr>
          <w:p w14:paraId="18FF6ABA"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r>
      <w:tr w:rsidR="001E1CD7" w:rsidRPr="00BA7886" w14:paraId="24CB99AC" w14:textId="77777777" w:rsidTr="005A469E">
        <w:trPr>
          <w:trHeight w:val="320"/>
        </w:trPr>
        <w:tc>
          <w:tcPr>
            <w:tcW w:w="5182" w:type="dxa"/>
            <w:tcBorders>
              <w:top w:val="nil"/>
              <w:left w:val="single" w:sz="8" w:space="0" w:color="auto"/>
              <w:bottom w:val="single" w:sz="8" w:space="0" w:color="auto"/>
              <w:right w:val="single" w:sz="8" w:space="0" w:color="auto"/>
            </w:tcBorders>
            <w:noWrap/>
            <w:vAlign w:val="center"/>
            <w:hideMark/>
          </w:tcPr>
          <w:p w14:paraId="497AFBBA" w14:textId="77777777" w:rsidR="001E1CD7" w:rsidRPr="00BA7886" w:rsidRDefault="001E1CD7" w:rsidP="005A469E">
            <w:pPr>
              <w:rPr>
                <w:rFonts w:asciiTheme="majorBidi" w:hAnsiTheme="majorBidi" w:cstheme="majorBidi"/>
                <w:color w:val="000000"/>
                <w:sz w:val="20"/>
                <w:szCs w:val="20"/>
              </w:rPr>
            </w:pPr>
            <w:r w:rsidRPr="00BA7886">
              <w:rPr>
                <w:rFonts w:asciiTheme="majorBidi" w:hAnsiTheme="majorBidi" w:cstheme="majorBidi"/>
                <w:color w:val="000000"/>
                <w:sz w:val="20"/>
                <w:szCs w:val="20"/>
              </w:rPr>
              <w:t>Survey instruments tested</w:t>
            </w:r>
          </w:p>
        </w:tc>
        <w:tc>
          <w:tcPr>
            <w:tcW w:w="569" w:type="dxa"/>
            <w:tcBorders>
              <w:top w:val="nil"/>
              <w:left w:val="nil"/>
              <w:bottom w:val="single" w:sz="8" w:space="0" w:color="auto"/>
              <w:right w:val="single" w:sz="8" w:space="0" w:color="auto"/>
            </w:tcBorders>
            <w:noWrap/>
            <w:vAlign w:val="center"/>
            <w:hideMark/>
          </w:tcPr>
          <w:p w14:paraId="0E17DB73" w14:textId="77777777" w:rsidR="001E1CD7" w:rsidRPr="00BA7886" w:rsidRDefault="001E1CD7" w:rsidP="005A469E">
            <w:pPr>
              <w:rPr>
                <w:rFonts w:asciiTheme="majorBidi" w:hAnsiTheme="majorBidi" w:cstheme="majorBidi"/>
                <w:color w:val="000000"/>
                <w:sz w:val="20"/>
                <w:szCs w:val="20"/>
              </w:rPr>
            </w:pPr>
            <w:r w:rsidRPr="00BA7886">
              <w:rPr>
                <w:rFonts w:asciiTheme="majorBidi" w:hAnsiTheme="majorBidi" w:cstheme="majorBidi"/>
                <w:color w:val="000000"/>
                <w:sz w:val="20"/>
                <w:szCs w:val="20"/>
              </w:rPr>
              <w:t> </w:t>
            </w:r>
          </w:p>
        </w:tc>
        <w:tc>
          <w:tcPr>
            <w:tcW w:w="519" w:type="dxa"/>
            <w:tcBorders>
              <w:top w:val="nil"/>
              <w:left w:val="nil"/>
              <w:bottom w:val="single" w:sz="8" w:space="0" w:color="auto"/>
              <w:right w:val="single" w:sz="8" w:space="0" w:color="auto"/>
            </w:tcBorders>
            <w:noWrap/>
            <w:vAlign w:val="center"/>
            <w:hideMark/>
          </w:tcPr>
          <w:p w14:paraId="444A8C31"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570" w:type="dxa"/>
            <w:tcBorders>
              <w:top w:val="nil"/>
              <w:left w:val="nil"/>
              <w:bottom w:val="single" w:sz="8" w:space="0" w:color="auto"/>
              <w:right w:val="single" w:sz="8" w:space="0" w:color="auto"/>
            </w:tcBorders>
            <w:shd w:val="clear" w:color="000000" w:fill="808080"/>
            <w:noWrap/>
            <w:vAlign w:val="center"/>
            <w:hideMark/>
          </w:tcPr>
          <w:p w14:paraId="7AF0FD3A"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617" w:type="dxa"/>
            <w:tcBorders>
              <w:top w:val="nil"/>
              <w:left w:val="nil"/>
              <w:bottom w:val="single" w:sz="8" w:space="0" w:color="auto"/>
              <w:right w:val="single" w:sz="8" w:space="0" w:color="auto"/>
            </w:tcBorders>
            <w:noWrap/>
            <w:vAlign w:val="center"/>
            <w:hideMark/>
          </w:tcPr>
          <w:p w14:paraId="0A2F9A93"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592" w:type="dxa"/>
            <w:tcBorders>
              <w:top w:val="nil"/>
              <w:left w:val="nil"/>
              <w:bottom w:val="single" w:sz="8" w:space="0" w:color="auto"/>
              <w:right w:val="single" w:sz="8" w:space="0" w:color="auto"/>
            </w:tcBorders>
            <w:noWrap/>
            <w:vAlign w:val="center"/>
            <w:hideMark/>
          </w:tcPr>
          <w:p w14:paraId="5F49C0A8"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607" w:type="dxa"/>
            <w:tcBorders>
              <w:top w:val="nil"/>
              <w:left w:val="nil"/>
              <w:bottom w:val="single" w:sz="8" w:space="0" w:color="auto"/>
              <w:right w:val="single" w:sz="8" w:space="0" w:color="auto"/>
            </w:tcBorders>
            <w:noWrap/>
            <w:vAlign w:val="center"/>
            <w:hideMark/>
          </w:tcPr>
          <w:p w14:paraId="2B70E345"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r>
      <w:tr w:rsidR="001E1CD7" w:rsidRPr="00BA7886" w14:paraId="4DCCE005" w14:textId="77777777" w:rsidTr="005A469E">
        <w:trPr>
          <w:trHeight w:val="320"/>
        </w:trPr>
        <w:tc>
          <w:tcPr>
            <w:tcW w:w="5182" w:type="dxa"/>
            <w:tcBorders>
              <w:top w:val="nil"/>
              <w:left w:val="single" w:sz="8" w:space="0" w:color="auto"/>
              <w:bottom w:val="single" w:sz="8" w:space="0" w:color="auto"/>
              <w:right w:val="single" w:sz="8" w:space="0" w:color="auto"/>
            </w:tcBorders>
            <w:noWrap/>
            <w:vAlign w:val="center"/>
            <w:hideMark/>
          </w:tcPr>
          <w:p w14:paraId="31D31987" w14:textId="77777777" w:rsidR="001E1CD7" w:rsidRPr="00BA7886" w:rsidRDefault="001E1CD7" w:rsidP="005A469E">
            <w:pPr>
              <w:rPr>
                <w:rFonts w:asciiTheme="majorBidi" w:hAnsiTheme="majorBidi" w:cstheme="majorBidi"/>
                <w:color w:val="000000"/>
                <w:sz w:val="20"/>
                <w:szCs w:val="20"/>
              </w:rPr>
            </w:pPr>
            <w:r w:rsidRPr="00BA7886">
              <w:rPr>
                <w:rFonts w:asciiTheme="majorBidi" w:hAnsiTheme="majorBidi" w:cstheme="majorBidi"/>
                <w:color w:val="000000"/>
                <w:sz w:val="20"/>
                <w:szCs w:val="20"/>
              </w:rPr>
              <w:t>Quantitative Data Collection</w:t>
            </w:r>
          </w:p>
        </w:tc>
        <w:tc>
          <w:tcPr>
            <w:tcW w:w="569" w:type="dxa"/>
            <w:tcBorders>
              <w:top w:val="nil"/>
              <w:left w:val="nil"/>
              <w:bottom w:val="single" w:sz="8" w:space="0" w:color="auto"/>
              <w:right w:val="single" w:sz="8" w:space="0" w:color="auto"/>
            </w:tcBorders>
            <w:noWrap/>
            <w:vAlign w:val="center"/>
            <w:hideMark/>
          </w:tcPr>
          <w:p w14:paraId="0A8712CF"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519" w:type="dxa"/>
            <w:tcBorders>
              <w:top w:val="nil"/>
              <w:left w:val="nil"/>
              <w:bottom w:val="single" w:sz="8" w:space="0" w:color="auto"/>
              <w:right w:val="single" w:sz="8" w:space="0" w:color="auto"/>
            </w:tcBorders>
            <w:noWrap/>
            <w:vAlign w:val="center"/>
            <w:hideMark/>
          </w:tcPr>
          <w:p w14:paraId="7AE93C9A"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570" w:type="dxa"/>
            <w:tcBorders>
              <w:top w:val="nil"/>
              <w:left w:val="nil"/>
              <w:bottom w:val="single" w:sz="8" w:space="0" w:color="auto"/>
              <w:right w:val="single" w:sz="8" w:space="0" w:color="auto"/>
            </w:tcBorders>
            <w:noWrap/>
            <w:vAlign w:val="center"/>
            <w:hideMark/>
          </w:tcPr>
          <w:p w14:paraId="60C6E2FE"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617" w:type="dxa"/>
            <w:tcBorders>
              <w:top w:val="nil"/>
              <w:left w:val="nil"/>
              <w:bottom w:val="single" w:sz="8" w:space="0" w:color="auto"/>
              <w:right w:val="single" w:sz="8" w:space="0" w:color="auto"/>
            </w:tcBorders>
            <w:shd w:val="clear" w:color="000000" w:fill="808080"/>
            <w:noWrap/>
            <w:vAlign w:val="center"/>
            <w:hideMark/>
          </w:tcPr>
          <w:p w14:paraId="48FF1EA3"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592" w:type="dxa"/>
            <w:tcBorders>
              <w:top w:val="nil"/>
              <w:left w:val="nil"/>
              <w:bottom w:val="single" w:sz="8" w:space="0" w:color="auto"/>
              <w:right w:val="single" w:sz="8" w:space="0" w:color="auto"/>
            </w:tcBorders>
            <w:shd w:val="clear" w:color="000000" w:fill="808080"/>
            <w:noWrap/>
            <w:vAlign w:val="center"/>
            <w:hideMark/>
          </w:tcPr>
          <w:p w14:paraId="7E47306C"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607" w:type="dxa"/>
            <w:tcBorders>
              <w:top w:val="nil"/>
              <w:left w:val="nil"/>
              <w:bottom w:val="single" w:sz="8" w:space="0" w:color="auto"/>
              <w:right w:val="single" w:sz="8" w:space="0" w:color="auto"/>
            </w:tcBorders>
            <w:noWrap/>
            <w:vAlign w:val="center"/>
            <w:hideMark/>
          </w:tcPr>
          <w:p w14:paraId="0C199DF1"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r>
      <w:tr w:rsidR="001E1CD7" w:rsidRPr="00BA7886" w14:paraId="799EAA98" w14:textId="77777777" w:rsidTr="005A469E">
        <w:trPr>
          <w:trHeight w:val="320"/>
        </w:trPr>
        <w:tc>
          <w:tcPr>
            <w:tcW w:w="5182" w:type="dxa"/>
            <w:tcBorders>
              <w:top w:val="nil"/>
              <w:left w:val="single" w:sz="8" w:space="0" w:color="auto"/>
              <w:bottom w:val="single" w:sz="8" w:space="0" w:color="auto"/>
              <w:right w:val="single" w:sz="8" w:space="0" w:color="auto"/>
            </w:tcBorders>
            <w:noWrap/>
            <w:vAlign w:val="center"/>
            <w:hideMark/>
          </w:tcPr>
          <w:p w14:paraId="47BB05DE" w14:textId="77777777" w:rsidR="001E1CD7" w:rsidRPr="00BA7886" w:rsidRDefault="001E1CD7" w:rsidP="005A469E">
            <w:pPr>
              <w:rPr>
                <w:rFonts w:asciiTheme="majorBidi" w:hAnsiTheme="majorBidi" w:cstheme="majorBidi"/>
                <w:color w:val="000000"/>
                <w:sz w:val="20"/>
                <w:szCs w:val="20"/>
              </w:rPr>
            </w:pPr>
            <w:r w:rsidRPr="00BA7886">
              <w:rPr>
                <w:rFonts w:asciiTheme="majorBidi" w:hAnsiTheme="majorBidi" w:cstheme="majorBidi"/>
                <w:color w:val="000000"/>
                <w:sz w:val="20"/>
                <w:szCs w:val="20"/>
              </w:rPr>
              <w:t>Qualitative Data Collection (KII and FGDs)</w:t>
            </w:r>
          </w:p>
        </w:tc>
        <w:tc>
          <w:tcPr>
            <w:tcW w:w="569" w:type="dxa"/>
            <w:tcBorders>
              <w:top w:val="nil"/>
              <w:left w:val="nil"/>
              <w:bottom w:val="single" w:sz="8" w:space="0" w:color="auto"/>
              <w:right w:val="single" w:sz="8" w:space="0" w:color="auto"/>
            </w:tcBorders>
            <w:noWrap/>
            <w:vAlign w:val="center"/>
            <w:hideMark/>
          </w:tcPr>
          <w:p w14:paraId="6CDCFE9F"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519" w:type="dxa"/>
            <w:tcBorders>
              <w:top w:val="nil"/>
              <w:left w:val="nil"/>
              <w:bottom w:val="single" w:sz="8" w:space="0" w:color="auto"/>
              <w:right w:val="single" w:sz="8" w:space="0" w:color="auto"/>
            </w:tcBorders>
            <w:noWrap/>
            <w:vAlign w:val="center"/>
            <w:hideMark/>
          </w:tcPr>
          <w:p w14:paraId="752105F5"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570" w:type="dxa"/>
            <w:tcBorders>
              <w:top w:val="nil"/>
              <w:left w:val="nil"/>
              <w:bottom w:val="single" w:sz="8" w:space="0" w:color="auto"/>
              <w:right w:val="single" w:sz="8" w:space="0" w:color="auto"/>
            </w:tcBorders>
            <w:noWrap/>
            <w:vAlign w:val="center"/>
            <w:hideMark/>
          </w:tcPr>
          <w:p w14:paraId="0EEE6CF0"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617" w:type="dxa"/>
            <w:tcBorders>
              <w:top w:val="nil"/>
              <w:left w:val="nil"/>
              <w:bottom w:val="single" w:sz="8" w:space="0" w:color="auto"/>
              <w:right w:val="single" w:sz="8" w:space="0" w:color="auto"/>
            </w:tcBorders>
            <w:shd w:val="clear" w:color="000000" w:fill="808080"/>
            <w:noWrap/>
            <w:vAlign w:val="center"/>
            <w:hideMark/>
          </w:tcPr>
          <w:p w14:paraId="6BD5DA13"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592" w:type="dxa"/>
            <w:tcBorders>
              <w:top w:val="nil"/>
              <w:left w:val="nil"/>
              <w:bottom w:val="single" w:sz="8" w:space="0" w:color="auto"/>
              <w:right w:val="single" w:sz="8" w:space="0" w:color="auto"/>
            </w:tcBorders>
            <w:shd w:val="clear" w:color="000000" w:fill="808080"/>
            <w:noWrap/>
            <w:vAlign w:val="center"/>
            <w:hideMark/>
          </w:tcPr>
          <w:p w14:paraId="061BEF29"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c>
          <w:tcPr>
            <w:tcW w:w="607" w:type="dxa"/>
            <w:tcBorders>
              <w:top w:val="nil"/>
              <w:left w:val="nil"/>
              <w:bottom w:val="single" w:sz="8" w:space="0" w:color="auto"/>
              <w:right w:val="single" w:sz="8" w:space="0" w:color="auto"/>
            </w:tcBorders>
            <w:noWrap/>
            <w:vAlign w:val="center"/>
            <w:hideMark/>
          </w:tcPr>
          <w:p w14:paraId="78B2ACDE"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lang w:eastAsia="en-GB"/>
              </w:rPr>
              <w:t> </w:t>
            </w:r>
          </w:p>
        </w:tc>
      </w:tr>
      <w:tr w:rsidR="001E1CD7" w:rsidRPr="00BA7886" w14:paraId="201DCDC7" w14:textId="77777777" w:rsidTr="005A469E">
        <w:trPr>
          <w:trHeight w:val="320"/>
        </w:trPr>
        <w:tc>
          <w:tcPr>
            <w:tcW w:w="5182" w:type="dxa"/>
            <w:tcBorders>
              <w:top w:val="nil"/>
              <w:left w:val="single" w:sz="8" w:space="0" w:color="auto"/>
              <w:bottom w:val="single" w:sz="8" w:space="0" w:color="auto"/>
              <w:right w:val="single" w:sz="8" w:space="0" w:color="auto"/>
            </w:tcBorders>
            <w:noWrap/>
            <w:vAlign w:val="center"/>
            <w:hideMark/>
          </w:tcPr>
          <w:p w14:paraId="5703836D" w14:textId="77777777" w:rsidR="001E1CD7" w:rsidRPr="00BA7886" w:rsidRDefault="001E1CD7" w:rsidP="005A469E">
            <w:pPr>
              <w:rPr>
                <w:rFonts w:asciiTheme="majorBidi" w:hAnsiTheme="majorBidi" w:cstheme="majorBidi"/>
                <w:color w:val="000000"/>
                <w:sz w:val="20"/>
                <w:szCs w:val="20"/>
              </w:rPr>
            </w:pPr>
            <w:r w:rsidRPr="00BA7886">
              <w:rPr>
                <w:rFonts w:asciiTheme="majorBidi" w:hAnsiTheme="majorBidi" w:cstheme="majorBidi"/>
                <w:color w:val="000000"/>
                <w:sz w:val="20"/>
                <w:szCs w:val="20"/>
              </w:rPr>
              <w:t>Draft evaluation report</w:t>
            </w:r>
          </w:p>
        </w:tc>
        <w:tc>
          <w:tcPr>
            <w:tcW w:w="569" w:type="dxa"/>
            <w:tcBorders>
              <w:top w:val="nil"/>
              <w:left w:val="nil"/>
              <w:bottom w:val="single" w:sz="8" w:space="0" w:color="auto"/>
              <w:right w:val="single" w:sz="8" w:space="0" w:color="auto"/>
            </w:tcBorders>
            <w:noWrap/>
            <w:vAlign w:val="center"/>
            <w:hideMark/>
          </w:tcPr>
          <w:p w14:paraId="3CD5D054"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519" w:type="dxa"/>
            <w:tcBorders>
              <w:top w:val="nil"/>
              <w:left w:val="nil"/>
              <w:bottom w:val="single" w:sz="8" w:space="0" w:color="auto"/>
              <w:right w:val="single" w:sz="8" w:space="0" w:color="auto"/>
            </w:tcBorders>
            <w:noWrap/>
            <w:vAlign w:val="center"/>
            <w:hideMark/>
          </w:tcPr>
          <w:p w14:paraId="71A5F749"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570" w:type="dxa"/>
            <w:tcBorders>
              <w:top w:val="nil"/>
              <w:left w:val="nil"/>
              <w:bottom w:val="single" w:sz="8" w:space="0" w:color="auto"/>
              <w:right w:val="single" w:sz="8" w:space="0" w:color="auto"/>
            </w:tcBorders>
            <w:noWrap/>
            <w:vAlign w:val="center"/>
            <w:hideMark/>
          </w:tcPr>
          <w:p w14:paraId="070CA462"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617" w:type="dxa"/>
            <w:tcBorders>
              <w:top w:val="nil"/>
              <w:left w:val="nil"/>
              <w:bottom w:val="single" w:sz="8" w:space="0" w:color="auto"/>
              <w:right w:val="single" w:sz="8" w:space="0" w:color="auto"/>
            </w:tcBorders>
            <w:noWrap/>
            <w:vAlign w:val="center"/>
            <w:hideMark/>
          </w:tcPr>
          <w:p w14:paraId="0B0AF6A2"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592" w:type="dxa"/>
            <w:tcBorders>
              <w:top w:val="nil"/>
              <w:left w:val="nil"/>
              <w:bottom w:val="single" w:sz="8" w:space="0" w:color="auto"/>
              <w:right w:val="single" w:sz="8" w:space="0" w:color="auto"/>
            </w:tcBorders>
            <w:shd w:val="clear" w:color="000000" w:fill="808080"/>
            <w:noWrap/>
            <w:vAlign w:val="center"/>
            <w:hideMark/>
          </w:tcPr>
          <w:p w14:paraId="3EA44CB7"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607" w:type="dxa"/>
            <w:tcBorders>
              <w:top w:val="nil"/>
              <w:left w:val="nil"/>
              <w:bottom w:val="single" w:sz="8" w:space="0" w:color="auto"/>
              <w:right w:val="single" w:sz="8" w:space="0" w:color="auto"/>
            </w:tcBorders>
            <w:noWrap/>
            <w:vAlign w:val="center"/>
            <w:hideMark/>
          </w:tcPr>
          <w:p w14:paraId="401FD43C"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r>
      <w:tr w:rsidR="001E1CD7" w:rsidRPr="00BA7886" w14:paraId="564D34B5" w14:textId="77777777" w:rsidTr="005A469E">
        <w:trPr>
          <w:trHeight w:val="320"/>
        </w:trPr>
        <w:tc>
          <w:tcPr>
            <w:tcW w:w="5182" w:type="dxa"/>
            <w:tcBorders>
              <w:top w:val="nil"/>
              <w:left w:val="single" w:sz="8" w:space="0" w:color="auto"/>
              <w:bottom w:val="single" w:sz="8" w:space="0" w:color="auto"/>
              <w:right w:val="single" w:sz="8" w:space="0" w:color="auto"/>
            </w:tcBorders>
            <w:noWrap/>
            <w:vAlign w:val="center"/>
          </w:tcPr>
          <w:p w14:paraId="326C05D0" w14:textId="77777777" w:rsidR="001E1CD7" w:rsidRPr="00BA7886" w:rsidRDefault="001E1CD7" w:rsidP="005A469E">
            <w:pPr>
              <w:rPr>
                <w:rFonts w:asciiTheme="majorBidi" w:hAnsiTheme="majorBidi" w:cstheme="majorBidi"/>
                <w:color w:val="000000"/>
                <w:sz w:val="20"/>
                <w:szCs w:val="20"/>
              </w:rPr>
            </w:pPr>
            <w:r w:rsidRPr="00BA7886">
              <w:rPr>
                <w:rFonts w:asciiTheme="majorBidi" w:hAnsiTheme="majorBidi" w:cstheme="majorBidi"/>
                <w:color w:val="000000"/>
                <w:sz w:val="20"/>
                <w:szCs w:val="20"/>
              </w:rPr>
              <w:t>Feedback and incorporation of feedback</w:t>
            </w:r>
          </w:p>
        </w:tc>
        <w:tc>
          <w:tcPr>
            <w:tcW w:w="569" w:type="dxa"/>
            <w:tcBorders>
              <w:top w:val="nil"/>
              <w:left w:val="nil"/>
              <w:bottom w:val="single" w:sz="8" w:space="0" w:color="auto"/>
              <w:right w:val="single" w:sz="8" w:space="0" w:color="auto"/>
            </w:tcBorders>
            <w:noWrap/>
            <w:vAlign w:val="center"/>
          </w:tcPr>
          <w:p w14:paraId="7527D114" w14:textId="77777777" w:rsidR="001E1CD7" w:rsidRPr="00BA7886" w:rsidRDefault="001E1CD7" w:rsidP="005A469E">
            <w:pPr>
              <w:rPr>
                <w:rFonts w:asciiTheme="majorBidi" w:hAnsiTheme="majorBidi" w:cstheme="majorBidi"/>
                <w:color w:val="BFBFBF" w:themeColor="background1" w:themeShade="BF"/>
                <w:sz w:val="20"/>
                <w:szCs w:val="20"/>
              </w:rPr>
            </w:pPr>
          </w:p>
        </w:tc>
        <w:tc>
          <w:tcPr>
            <w:tcW w:w="519" w:type="dxa"/>
            <w:tcBorders>
              <w:top w:val="nil"/>
              <w:left w:val="nil"/>
              <w:bottom w:val="single" w:sz="8" w:space="0" w:color="auto"/>
              <w:right w:val="single" w:sz="8" w:space="0" w:color="auto"/>
            </w:tcBorders>
            <w:noWrap/>
            <w:vAlign w:val="center"/>
          </w:tcPr>
          <w:p w14:paraId="138CE846" w14:textId="77777777" w:rsidR="001E1CD7" w:rsidRPr="00BA7886" w:rsidRDefault="001E1CD7" w:rsidP="005A469E">
            <w:pPr>
              <w:rPr>
                <w:rFonts w:asciiTheme="majorBidi" w:hAnsiTheme="majorBidi" w:cstheme="majorBidi"/>
                <w:color w:val="BFBFBF" w:themeColor="background1" w:themeShade="BF"/>
                <w:sz w:val="20"/>
                <w:szCs w:val="20"/>
              </w:rPr>
            </w:pPr>
          </w:p>
        </w:tc>
        <w:tc>
          <w:tcPr>
            <w:tcW w:w="570" w:type="dxa"/>
            <w:tcBorders>
              <w:top w:val="nil"/>
              <w:left w:val="nil"/>
              <w:bottom w:val="single" w:sz="8" w:space="0" w:color="auto"/>
              <w:right w:val="single" w:sz="8" w:space="0" w:color="auto"/>
            </w:tcBorders>
            <w:noWrap/>
            <w:vAlign w:val="center"/>
          </w:tcPr>
          <w:p w14:paraId="1FB79096" w14:textId="77777777" w:rsidR="001E1CD7" w:rsidRPr="00BA7886" w:rsidRDefault="001E1CD7" w:rsidP="005A469E">
            <w:pPr>
              <w:rPr>
                <w:rFonts w:asciiTheme="majorBidi" w:hAnsiTheme="majorBidi" w:cstheme="majorBidi"/>
                <w:color w:val="BFBFBF" w:themeColor="background1" w:themeShade="BF"/>
                <w:sz w:val="20"/>
                <w:szCs w:val="20"/>
              </w:rPr>
            </w:pPr>
          </w:p>
        </w:tc>
        <w:tc>
          <w:tcPr>
            <w:tcW w:w="617" w:type="dxa"/>
            <w:tcBorders>
              <w:top w:val="nil"/>
              <w:left w:val="nil"/>
              <w:bottom w:val="single" w:sz="8" w:space="0" w:color="auto"/>
              <w:right w:val="single" w:sz="8" w:space="0" w:color="auto"/>
            </w:tcBorders>
            <w:noWrap/>
            <w:vAlign w:val="center"/>
          </w:tcPr>
          <w:p w14:paraId="60328516" w14:textId="77777777" w:rsidR="001E1CD7" w:rsidRPr="00BA7886" w:rsidRDefault="001E1CD7" w:rsidP="005A469E">
            <w:pPr>
              <w:rPr>
                <w:rFonts w:asciiTheme="majorBidi" w:hAnsiTheme="majorBidi" w:cstheme="majorBidi"/>
                <w:color w:val="BFBFBF" w:themeColor="background1" w:themeShade="BF"/>
                <w:sz w:val="20"/>
                <w:szCs w:val="20"/>
              </w:rPr>
            </w:pPr>
          </w:p>
        </w:tc>
        <w:tc>
          <w:tcPr>
            <w:tcW w:w="592" w:type="dxa"/>
            <w:tcBorders>
              <w:top w:val="nil"/>
              <w:left w:val="nil"/>
              <w:bottom w:val="single" w:sz="8" w:space="0" w:color="auto"/>
              <w:right w:val="single" w:sz="8" w:space="0" w:color="auto"/>
            </w:tcBorders>
            <w:shd w:val="clear" w:color="auto" w:fill="808080" w:themeFill="background1" w:themeFillShade="80"/>
            <w:noWrap/>
            <w:vAlign w:val="center"/>
          </w:tcPr>
          <w:p w14:paraId="0D28787C" w14:textId="77777777" w:rsidR="001E1CD7" w:rsidRPr="00BA7886" w:rsidRDefault="001E1CD7" w:rsidP="005A469E">
            <w:pPr>
              <w:rPr>
                <w:rFonts w:asciiTheme="majorBidi" w:hAnsiTheme="majorBidi" w:cstheme="majorBidi"/>
                <w:color w:val="BFBFBF" w:themeColor="background1" w:themeShade="BF"/>
                <w:sz w:val="20"/>
                <w:szCs w:val="20"/>
              </w:rPr>
            </w:pPr>
          </w:p>
        </w:tc>
        <w:tc>
          <w:tcPr>
            <w:tcW w:w="607" w:type="dxa"/>
            <w:tcBorders>
              <w:top w:val="nil"/>
              <w:left w:val="nil"/>
              <w:bottom w:val="single" w:sz="8" w:space="0" w:color="auto"/>
              <w:right w:val="single" w:sz="8" w:space="0" w:color="auto"/>
            </w:tcBorders>
            <w:shd w:val="clear" w:color="auto" w:fill="808080" w:themeFill="background1" w:themeFillShade="80"/>
            <w:noWrap/>
            <w:vAlign w:val="center"/>
          </w:tcPr>
          <w:p w14:paraId="64A2D834" w14:textId="77777777" w:rsidR="001E1CD7" w:rsidRPr="00BA7886" w:rsidRDefault="001E1CD7" w:rsidP="005A469E">
            <w:pPr>
              <w:rPr>
                <w:rFonts w:asciiTheme="majorBidi" w:hAnsiTheme="majorBidi" w:cstheme="majorBidi"/>
                <w:color w:val="BFBFBF" w:themeColor="background1" w:themeShade="BF"/>
                <w:sz w:val="20"/>
                <w:szCs w:val="20"/>
              </w:rPr>
            </w:pPr>
          </w:p>
        </w:tc>
      </w:tr>
      <w:tr w:rsidR="001E1CD7" w:rsidRPr="00BA7886" w14:paraId="29F0F7C3" w14:textId="77777777" w:rsidTr="005A469E">
        <w:trPr>
          <w:trHeight w:val="320"/>
        </w:trPr>
        <w:tc>
          <w:tcPr>
            <w:tcW w:w="5182" w:type="dxa"/>
            <w:tcBorders>
              <w:top w:val="nil"/>
              <w:left w:val="single" w:sz="8" w:space="0" w:color="auto"/>
              <w:bottom w:val="single" w:sz="8" w:space="0" w:color="auto"/>
              <w:right w:val="single" w:sz="8" w:space="0" w:color="auto"/>
            </w:tcBorders>
            <w:noWrap/>
            <w:vAlign w:val="center"/>
          </w:tcPr>
          <w:p w14:paraId="6AEBDA38" w14:textId="77777777" w:rsidR="001E1CD7" w:rsidRPr="00BA7886" w:rsidRDefault="001E1CD7" w:rsidP="005A469E">
            <w:pPr>
              <w:rPr>
                <w:rFonts w:asciiTheme="majorBidi" w:hAnsiTheme="majorBidi" w:cstheme="majorBidi"/>
                <w:color w:val="000000"/>
                <w:sz w:val="20"/>
                <w:szCs w:val="20"/>
              </w:rPr>
            </w:pPr>
            <w:r w:rsidRPr="00BA7886">
              <w:rPr>
                <w:rFonts w:asciiTheme="majorBidi" w:hAnsiTheme="majorBidi" w:cstheme="majorBidi"/>
                <w:color w:val="000000"/>
                <w:sz w:val="20"/>
                <w:szCs w:val="20"/>
              </w:rPr>
              <w:t>Presentation of the evaluation findings</w:t>
            </w:r>
          </w:p>
        </w:tc>
        <w:tc>
          <w:tcPr>
            <w:tcW w:w="569" w:type="dxa"/>
            <w:tcBorders>
              <w:top w:val="nil"/>
              <w:left w:val="nil"/>
              <w:bottom w:val="single" w:sz="8" w:space="0" w:color="auto"/>
              <w:right w:val="single" w:sz="8" w:space="0" w:color="auto"/>
            </w:tcBorders>
            <w:noWrap/>
            <w:vAlign w:val="center"/>
          </w:tcPr>
          <w:p w14:paraId="751F87B5" w14:textId="77777777" w:rsidR="001E1CD7" w:rsidRPr="00BA7886" w:rsidRDefault="001E1CD7" w:rsidP="005A469E">
            <w:pPr>
              <w:rPr>
                <w:rFonts w:asciiTheme="majorBidi" w:hAnsiTheme="majorBidi" w:cstheme="majorBidi"/>
                <w:color w:val="BFBFBF" w:themeColor="background1" w:themeShade="BF"/>
                <w:sz w:val="20"/>
                <w:szCs w:val="20"/>
              </w:rPr>
            </w:pPr>
          </w:p>
        </w:tc>
        <w:tc>
          <w:tcPr>
            <w:tcW w:w="519" w:type="dxa"/>
            <w:tcBorders>
              <w:top w:val="nil"/>
              <w:left w:val="nil"/>
              <w:bottom w:val="single" w:sz="8" w:space="0" w:color="auto"/>
              <w:right w:val="single" w:sz="8" w:space="0" w:color="auto"/>
            </w:tcBorders>
            <w:noWrap/>
            <w:vAlign w:val="center"/>
          </w:tcPr>
          <w:p w14:paraId="55A62436" w14:textId="77777777" w:rsidR="001E1CD7" w:rsidRPr="00BA7886" w:rsidRDefault="001E1CD7" w:rsidP="005A469E">
            <w:pPr>
              <w:rPr>
                <w:rFonts w:asciiTheme="majorBidi" w:hAnsiTheme="majorBidi" w:cstheme="majorBidi"/>
                <w:color w:val="BFBFBF" w:themeColor="background1" w:themeShade="BF"/>
                <w:sz w:val="20"/>
                <w:szCs w:val="20"/>
              </w:rPr>
            </w:pPr>
          </w:p>
        </w:tc>
        <w:tc>
          <w:tcPr>
            <w:tcW w:w="570" w:type="dxa"/>
            <w:tcBorders>
              <w:top w:val="nil"/>
              <w:left w:val="nil"/>
              <w:bottom w:val="single" w:sz="8" w:space="0" w:color="auto"/>
              <w:right w:val="single" w:sz="8" w:space="0" w:color="auto"/>
            </w:tcBorders>
            <w:noWrap/>
            <w:vAlign w:val="center"/>
          </w:tcPr>
          <w:p w14:paraId="61C81663" w14:textId="77777777" w:rsidR="001E1CD7" w:rsidRPr="00BA7886" w:rsidRDefault="001E1CD7" w:rsidP="005A469E">
            <w:pPr>
              <w:rPr>
                <w:rFonts w:asciiTheme="majorBidi" w:hAnsiTheme="majorBidi" w:cstheme="majorBidi"/>
                <w:color w:val="BFBFBF" w:themeColor="background1" w:themeShade="BF"/>
                <w:sz w:val="20"/>
                <w:szCs w:val="20"/>
              </w:rPr>
            </w:pPr>
          </w:p>
        </w:tc>
        <w:tc>
          <w:tcPr>
            <w:tcW w:w="617" w:type="dxa"/>
            <w:tcBorders>
              <w:top w:val="nil"/>
              <w:left w:val="nil"/>
              <w:bottom w:val="single" w:sz="8" w:space="0" w:color="auto"/>
              <w:right w:val="single" w:sz="8" w:space="0" w:color="auto"/>
            </w:tcBorders>
            <w:noWrap/>
            <w:vAlign w:val="center"/>
          </w:tcPr>
          <w:p w14:paraId="540FCDF2" w14:textId="77777777" w:rsidR="001E1CD7" w:rsidRPr="00BA7886" w:rsidRDefault="001E1CD7" w:rsidP="005A469E">
            <w:pPr>
              <w:rPr>
                <w:rFonts w:asciiTheme="majorBidi" w:hAnsiTheme="majorBidi" w:cstheme="majorBidi"/>
                <w:color w:val="BFBFBF" w:themeColor="background1" w:themeShade="BF"/>
                <w:sz w:val="20"/>
                <w:szCs w:val="20"/>
              </w:rPr>
            </w:pPr>
          </w:p>
        </w:tc>
        <w:tc>
          <w:tcPr>
            <w:tcW w:w="592" w:type="dxa"/>
            <w:tcBorders>
              <w:top w:val="nil"/>
              <w:left w:val="nil"/>
              <w:bottom w:val="single" w:sz="8" w:space="0" w:color="auto"/>
              <w:right w:val="single" w:sz="8" w:space="0" w:color="auto"/>
            </w:tcBorders>
            <w:shd w:val="clear" w:color="auto" w:fill="808080" w:themeFill="background1" w:themeFillShade="80"/>
            <w:noWrap/>
            <w:vAlign w:val="center"/>
          </w:tcPr>
          <w:p w14:paraId="7D5CB206" w14:textId="77777777" w:rsidR="001E1CD7" w:rsidRPr="00BA7886" w:rsidRDefault="001E1CD7" w:rsidP="005A469E">
            <w:pPr>
              <w:rPr>
                <w:rFonts w:asciiTheme="majorBidi" w:hAnsiTheme="majorBidi" w:cstheme="majorBidi"/>
                <w:color w:val="BFBFBF" w:themeColor="background1" w:themeShade="BF"/>
                <w:sz w:val="20"/>
                <w:szCs w:val="20"/>
              </w:rPr>
            </w:pPr>
          </w:p>
        </w:tc>
        <w:tc>
          <w:tcPr>
            <w:tcW w:w="607" w:type="dxa"/>
            <w:tcBorders>
              <w:top w:val="nil"/>
              <w:left w:val="nil"/>
              <w:bottom w:val="single" w:sz="8" w:space="0" w:color="auto"/>
              <w:right w:val="single" w:sz="8" w:space="0" w:color="auto"/>
            </w:tcBorders>
            <w:noWrap/>
            <w:vAlign w:val="center"/>
          </w:tcPr>
          <w:p w14:paraId="68268CB5" w14:textId="77777777" w:rsidR="001E1CD7" w:rsidRPr="00BA7886" w:rsidRDefault="001E1CD7" w:rsidP="005A469E">
            <w:pPr>
              <w:rPr>
                <w:rFonts w:asciiTheme="majorBidi" w:hAnsiTheme="majorBidi" w:cstheme="majorBidi"/>
                <w:color w:val="BFBFBF" w:themeColor="background1" w:themeShade="BF"/>
                <w:sz w:val="20"/>
                <w:szCs w:val="20"/>
              </w:rPr>
            </w:pPr>
          </w:p>
        </w:tc>
      </w:tr>
      <w:tr w:rsidR="001E1CD7" w:rsidRPr="00BA7886" w14:paraId="120AACD5" w14:textId="77777777" w:rsidTr="005A469E">
        <w:trPr>
          <w:trHeight w:val="320"/>
        </w:trPr>
        <w:tc>
          <w:tcPr>
            <w:tcW w:w="5182" w:type="dxa"/>
            <w:tcBorders>
              <w:top w:val="nil"/>
              <w:left w:val="single" w:sz="8" w:space="0" w:color="auto"/>
              <w:bottom w:val="single" w:sz="8" w:space="0" w:color="auto"/>
              <w:right w:val="single" w:sz="8" w:space="0" w:color="auto"/>
            </w:tcBorders>
            <w:noWrap/>
            <w:vAlign w:val="center"/>
            <w:hideMark/>
          </w:tcPr>
          <w:p w14:paraId="1C5DBEEC" w14:textId="77777777" w:rsidR="001E1CD7" w:rsidRPr="00BA7886" w:rsidRDefault="001E1CD7" w:rsidP="005A469E">
            <w:pPr>
              <w:rPr>
                <w:rFonts w:asciiTheme="majorBidi" w:hAnsiTheme="majorBidi" w:cstheme="majorBidi"/>
                <w:color w:val="000000"/>
                <w:sz w:val="20"/>
                <w:szCs w:val="20"/>
              </w:rPr>
            </w:pPr>
            <w:r w:rsidRPr="00BA7886">
              <w:rPr>
                <w:rFonts w:asciiTheme="majorBidi" w:hAnsiTheme="majorBidi" w:cstheme="majorBidi"/>
                <w:color w:val="000000"/>
                <w:sz w:val="20"/>
                <w:szCs w:val="20"/>
              </w:rPr>
              <w:t>Final evaluation report</w:t>
            </w:r>
          </w:p>
        </w:tc>
        <w:tc>
          <w:tcPr>
            <w:tcW w:w="569" w:type="dxa"/>
            <w:tcBorders>
              <w:top w:val="nil"/>
              <w:left w:val="nil"/>
              <w:bottom w:val="single" w:sz="8" w:space="0" w:color="auto"/>
              <w:right w:val="single" w:sz="8" w:space="0" w:color="auto"/>
            </w:tcBorders>
            <w:noWrap/>
            <w:vAlign w:val="center"/>
            <w:hideMark/>
          </w:tcPr>
          <w:p w14:paraId="5372175C"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519" w:type="dxa"/>
            <w:tcBorders>
              <w:top w:val="nil"/>
              <w:left w:val="nil"/>
              <w:bottom w:val="single" w:sz="8" w:space="0" w:color="auto"/>
              <w:right w:val="single" w:sz="8" w:space="0" w:color="auto"/>
            </w:tcBorders>
            <w:noWrap/>
            <w:vAlign w:val="center"/>
            <w:hideMark/>
          </w:tcPr>
          <w:p w14:paraId="5AF70407"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570" w:type="dxa"/>
            <w:tcBorders>
              <w:top w:val="nil"/>
              <w:left w:val="nil"/>
              <w:bottom w:val="single" w:sz="8" w:space="0" w:color="auto"/>
              <w:right w:val="single" w:sz="8" w:space="0" w:color="auto"/>
            </w:tcBorders>
            <w:noWrap/>
            <w:vAlign w:val="center"/>
            <w:hideMark/>
          </w:tcPr>
          <w:p w14:paraId="5162780E"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617" w:type="dxa"/>
            <w:tcBorders>
              <w:top w:val="nil"/>
              <w:left w:val="nil"/>
              <w:bottom w:val="single" w:sz="8" w:space="0" w:color="auto"/>
              <w:right w:val="single" w:sz="8" w:space="0" w:color="auto"/>
            </w:tcBorders>
            <w:noWrap/>
            <w:vAlign w:val="center"/>
            <w:hideMark/>
          </w:tcPr>
          <w:p w14:paraId="49A4800F"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592" w:type="dxa"/>
            <w:tcBorders>
              <w:top w:val="nil"/>
              <w:left w:val="nil"/>
              <w:bottom w:val="single" w:sz="8" w:space="0" w:color="auto"/>
              <w:right w:val="single" w:sz="8" w:space="0" w:color="auto"/>
            </w:tcBorders>
            <w:noWrap/>
            <w:vAlign w:val="center"/>
            <w:hideMark/>
          </w:tcPr>
          <w:p w14:paraId="46D1AA86"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c>
          <w:tcPr>
            <w:tcW w:w="607" w:type="dxa"/>
            <w:tcBorders>
              <w:top w:val="nil"/>
              <w:left w:val="nil"/>
              <w:bottom w:val="single" w:sz="8" w:space="0" w:color="auto"/>
              <w:right w:val="single" w:sz="8" w:space="0" w:color="auto"/>
            </w:tcBorders>
            <w:shd w:val="clear" w:color="000000" w:fill="808080"/>
            <w:noWrap/>
            <w:vAlign w:val="center"/>
            <w:hideMark/>
          </w:tcPr>
          <w:p w14:paraId="74879FCF" w14:textId="77777777" w:rsidR="001E1CD7" w:rsidRPr="00BA7886" w:rsidRDefault="001E1CD7" w:rsidP="005A469E">
            <w:pPr>
              <w:rPr>
                <w:rFonts w:asciiTheme="majorBidi" w:hAnsiTheme="majorBidi" w:cstheme="majorBidi"/>
                <w:color w:val="BFBFBF"/>
                <w:sz w:val="20"/>
                <w:szCs w:val="20"/>
              </w:rPr>
            </w:pPr>
            <w:r w:rsidRPr="00BA7886">
              <w:rPr>
                <w:rFonts w:asciiTheme="majorBidi" w:hAnsiTheme="majorBidi" w:cstheme="majorBidi"/>
                <w:color w:val="BFBFBF" w:themeColor="background1" w:themeShade="BF"/>
                <w:sz w:val="20"/>
                <w:szCs w:val="20"/>
              </w:rPr>
              <w:t> </w:t>
            </w:r>
          </w:p>
        </w:tc>
      </w:tr>
    </w:tbl>
    <w:p w14:paraId="349DEE01" w14:textId="77777777" w:rsidR="001E1CD7" w:rsidRPr="00BA7886" w:rsidRDefault="001E1CD7" w:rsidP="001E1CD7">
      <w:pPr>
        <w:spacing w:after="0" w:line="240" w:lineRule="auto"/>
        <w:jc w:val="both"/>
        <w:rPr>
          <w:rFonts w:asciiTheme="majorBidi" w:hAnsiTheme="majorBidi" w:cstheme="majorBidi"/>
          <w:b/>
          <w:bCs/>
          <w:sz w:val="20"/>
          <w:szCs w:val="20"/>
        </w:rPr>
      </w:pPr>
    </w:p>
    <w:p w14:paraId="42E6E28D" w14:textId="77777777" w:rsidR="001E1CD7" w:rsidRPr="00BA7886" w:rsidRDefault="001E1CD7" w:rsidP="001E1CD7">
      <w:pPr>
        <w:spacing w:after="0" w:line="240" w:lineRule="auto"/>
        <w:contextualSpacing/>
        <w:jc w:val="both"/>
        <w:rPr>
          <w:rFonts w:asciiTheme="majorBidi" w:hAnsiTheme="majorBidi" w:cstheme="majorBidi"/>
          <w:sz w:val="20"/>
          <w:szCs w:val="20"/>
        </w:rPr>
      </w:pPr>
    </w:p>
    <w:p w14:paraId="7407BBEC" w14:textId="77777777" w:rsidR="001E1CD7" w:rsidRPr="00BA7886" w:rsidRDefault="001E1CD7" w:rsidP="001E1CD7">
      <w:pPr>
        <w:pStyle w:val="ListParagraph"/>
        <w:numPr>
          <w:ilvl w:val="0"/>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Dissemination of Evaluation Findings</w:t>
      </w:r>
    </w:p>
    <w:p w14:paraId="67C143B8" w14:textId="77777777" w:rsidR="001E1CD7" w:rsidRPr="00BA7886" w:rsidRDefault="001E1CD7" w:rsidP="001E1CD7">
      <w:pPr>
        <w:autoSpaceDE w:val="0"/>
        <w:autoSpaceDN w:val="0"/>
        <w:adjustRightInd w:val="0"/>
        <w:ind w:left="360"/>
        <w:jc w:val="both"/>
        <w:rPr>
          <w:rFonts w:asciiTheme="majorBidi" w:hAnsiTheme="majorBidi" w:cstheme="majorBidi"/>
          <w:sz w:val="20"/>
          <w:szCs w:val="20"/>
        </w:rPr>
      </w:pPr>
      <w:r w:rsidRPr="00BA7886">
        <w:rPr>
          <w:rFonts w:asciiTheme="majorBidi" w:hAnsiTheme="majorBidi" w:cstheme="majorBidi"/>
          <w:sz w:val="20"/>
          <w:szCs w:val="20"/>
        </w:rPr>
        <w:lastRenderedPageBreak/>
        <w:t xml:space="preserve">The final evaluation results will be shared with local leaders and stakeholders at the project's closure or community forum. </w:t>
      </w:r>
    </w:p>
    <w:p w14:paraId="7C4FD4C3" w14:textId="77777777" w:rsidR="001E1CD7" w:rsidRPr="00BA7886" w:rsidRDefault="001E1CD7" w:rsidP="001E1CD7">
      <w:pPr>
        <w:autoSpaceDE w:val="0"/>
        <w:autoSpaceDN w:val="0"/>
        <w:adjustRightInd w:val="0"/>
        <w:ind w:left="360"/>
        <w:jc w:val="both"/>
        <w:rPr>
          <w:rFonts w:asciiTheme="majorBidi" w:hAnsiTheme="majorBidi" w:cstheme="majorBidi"/>
          <w:sz w:val="20"/>
          <w:szCs w:val="20"/>
        </w:rPr>
      </w:pPr>
    </w:p>
    <w:p w14:paraId="1DA244C3" w14:textId="77777777" w:rsidR="001E1CD7" w:rsidRPr="00BA7886" w:rsidRDefault="001E1CD7" w:rsidP="001E1CD7">
      <w:pPr>
        <w:autoSpaceDE w:val="0"/>
        <w:autoSpaceDN w:val="0"/>
        <w:adjustRightInd w:val="0"/>
        <w:ind w:left="360"/>
        <w:jc w:val="both"/>
        <w:rPr>
          <w:rFonts w:asciiTheme="majorBidi" w:hAnsiTheme="majorBidi" w:cstheme="majorBidi"/>
          <w:sz w:val="20"/>
          <w:szCs w:val="20"/>
        </w:rPr>
      </w:pPr>
      <w:r w:rsidRPr="00BA7886">
        <w:rPr>
          <w:rFonts w:asciiTheme="majorBidi" w:hAnsiTheme="majorBidi" w:cstheme="majorBidi"/>
          <w:b/>
          <w:bCs/>
          <w:i/>
          <w:iCs/>
          <w:sz w:val="20"/>
          <w:szCs w:val="20"/>
        </w:rPr>
        <w:t xml:space="preserve">Debriefing and Discussion of Preliminary Draft Evaluation Report: </w:t>
      </w:r>
      <w:r w:rsidRPr="00BA7886">
        <w:rPr>
          <w:rFonts w:asciiTheme="majorBidi" w:hAnsiTheme="majorBidi" w:cstheme="majorBidi"/>
          <w:sz w:val="20"/>
          <w:szCs w:val="20"/>
        </w:rPr>
        <w:t>The evaluation consultant will present the major findings of the evaluation to ADRA and Medair through a PowerPoint presentation after submission of the draft report. The debriefing will include a discussion of achievements and challenges as well as any recommendations for possible modifications to project approaches, results, or activities.</w:t>
      </w:r>
    </w:p>
    <w:p w14:paraId="7534B37F" w14:textId="77777777" w:rsidR="001E1CD7" w:rsidRPr="00BA7886" w:rsidRDefault="001E1CD7" w:rsidP="001E1CD7">
      <w:pPr>
        <w:autoSpaceDE w:val="0"/>
        <w:autoSpaceDN w:val="0"/>
        <w:adjustRightInd w:val="0"/>
        <w:ind w:left="360"/>
        <w:jc w:val="both"/>
        <w:rPr>
          <w:rFonts w:asciiTheme="majorBidi" w:hAnsiTheme="majorBidi" w:cstheme="majorBidi"/>
          <w:b/>
          <w:bCs/>
          <w:sz w:val="20"/>
          <w:szCs w:val="20"/>
        </w:rPr>
      </w:pPr>
    </w:p>
    <w:p w14:paraId="01D6F3FF" w14:textId="77777777" w:rsidR="001E1CD7" w:rsidRPr="00BA7886" w:rsidRDefault="001E1CD7" w:rsidP="001E1CD7">
      <w:pPr>
        <w:autoSpaceDE w:val="0"/>
        <w:autoSpaceDN w:val="0"/>
        <w:adjustRightInd w:val="0"/>
        <w:ind w:left="360"/>
        <w:jc w:val="both"/>
        <w:rPr>
          <w:rFonts w:asciiTheme="majorBidi" w:hAnsiTheme="majorBidi" w:cstheme="majorBidi"/>
          <w:sz w:val="20"/>
          <w:szCs w:val="20"/>
        </w:rPr>
      </w:pPr>
      <w:r w:rsidRPr="00BA7886">
        <w:rPr>
          <w:rFonts w:asciiTheme="majorBidi" w:hAnsiTheme="majorBidi" w:cstheme="majorBidi"/>
          <w:b/>
          <w:bCs/>
          <w:i/>
          <w:iCs/>
          <w:sz w:val="20"/>
          <w:szCs w:val="20"/>
        </w:rPr>
        <w:t xml:space="preserve">Draft Evaluation Report: </w:t>
      </w:r>
      <w:r w:rsidRPr="00BA7886">
        <w:rPr>
          <w:rFonts w:asciiTheme="majorBidi" w:hAnsiTheme="majorBidi" w:cstheme="majorBidi"/>
          <w:sz w:val="20"/>
          <w:szCs w:val="20"/>
        </w:rPr>
        <w:t>A draft report of the findings and recommendations will be shared with ADRA and the Medair office for review and feedback. The written report should clearly describe the findings, conclusions, and recommendations.</w:t>
      </w:r>
    </w:p>
    <w:p w14:paraId="2E5B1DA2" w14:textId="77777777" w:rsidR="001E1CD7" w:rsidRPr="00BA7886" w:rsidRDefault="001E1CD7" w:rsidP="001E1CD7">
      <w:pPr>
        <w:autoSpaceDE w:val="0"/>
        <w:autoSpaceDN w:val="0"/>
        <w:adjustRightInd w:val="0"/>
        <w:jc w:val="both"/>
        <w:rPr>
          <w:rFonts w:asciiTheme="majorBidi" w:hAnsiTheme="majorBidi" w:cstheme="majorBidi"/>
          <w:b/>
          <w:bCs/>
          <w:sz w:val="20"/>
          <w:szCs w:val="20"/>
        </w:rPr>
      </w:pPr>
    </w:p>
    <w:p w14:paraId="788C98D5" w14:textId="4E649026" w:rsidR="001E1CD7" w:rsidRPr="00BA7886" w:rsidRDefault="001E1CD7" w:rsidP="001E1CD7">
      <w:pPr>
        <w:ind w:left="360"/>
        <w:jc w:val="both"/>
        <w:rPr>
          <w:rFonts w:asciiTheme="majorBidi" w:hAnsiTheme="majorBidi" w:cstheme="majorBidi"/>
          <w:sz w:val="20"/>
          <w:szCs w:val="20"/>
        </w:rPr>
      </w:pPr>
      <w:r w:rsidRPr="00BA7886">
        <w:rPr>
          <w:rFonts w:asciiTheme="majorBidi" w:hAnsiTheme="majorBidi" w:cstheme="majorBidi"/>
          <w:b/>
          <w:bCs/>
          <w:i/>
          <w:iCs/>
          <w:sz w:val="20"/>
          <w:szCs w:val="20"/>
        </w:rPr>
        <w:t>Final Report:</w:t>
      </w:r>
      <w:r w:rsidRPr="00BA7886">
        <w:rPr>
          <w:rFonts w:asciiTheme="majorBidi" w:hAnsiTheme="majorBidi" w:cstheme="majorBidi"/>
          <w:b/>
          <w:bCs/>
          <w:sz w:val="20"/>
          <w:szCs w:val="20"/>
        </w:rPr>
        <w:t xml:space="preserve"> </w:t>
      </w:r>
      <w:r w:rsidRPr="00BA7886">
        <w:rPr>
          <w:rFonts w:asciiTheme="majorBidi" w:hAnsiTheme="majorBidi" w:cstheme="majorBidi"/>
          <w:sz w:val="20"/>
          <w:szCs w:val="20"/>
        </w:rPr>
        <w:t xml:space="preserve">The final report should incorporate all the comments and feedback from ADRA and Medair, which will later be disseminated to donors, BHA, and similar like-minded international and national </w:t>
      </w:r>
      <w:r w:rsidR="00C00F7E" w:rsidRPr="00BA7886">
        <w:rPr>
          <w:rFonts w:asciiTheme="majorBidi" w:hAnsiTheme="majorBidi" w:cstheme="majorBidi"/>
          <w:sz w:val="20"/>
          <w:szCs w:val="20"/>
        </w:rPr>
        <w:t>organizations</w:t>
      </w:r>
      <w:r w:rsidRPr="00BA7886">
        <w:rPr>
          <w:rFonts w:asciiTheme="majorBidi" w:hAnsiTheme="majorBidi" w:cstheme="majorBidi"/>
          <w:sz w:val="20"/>
          <w:szCs w:val="20"/>
        </w:rPr>
        <w:t>.</w:t>
      </w:r>
    </w:p>
    <w:p w14:paraId="64B87F62" w14:textId="77777777" w:rsidR="001E1CD7" w:rsidRPr="00BA7886" w:rsidRDefault="001E1CD7" w:rsidP="001E1CD7">
      <w:pPr>
        <w:ind w:left="360"/>
        <w:jc w:val="both"/>
        <w:rPr>
          <w:rFonts w:asciiTheme="majorBidi" w:hAnsiTheme="majorBidi" w:cstheme="majorBidi"/>
          <w:sz w:val="20"/>
          <w:szCs w:val="20"/>
        </w:rPr>
      </w:pPr>
      <w:r w:rsidRPr="00BA7886">
        <w:rPr>
          <w:rFonts w:asciiTheme="majorBidi" w:hAnsiTheme="majorBidi" w:cstheme="majorBidi"/>
          <w:sz w:val="20"/>
          <w:szCs w:val="20"/>
        </w:rPr>
        <w:t xml:space="preserve">The structure should include an executive summary, introduction, methodology, findings, conclusion, and recommendations. </w:t>
      </w:r>
    </w:p>
    <w:p w14:paraId="14FBCC4A" w14:textId="77777777" w:rsidR="001E1CD7" w:rsidRPr="00BA7886" w:rsidRDefault="001E1CD7" w:rsidP="001E1CD7">
      <w:pPr>
        <w:ind w:left="360"/>
        <w:jc w:val="both"/>
        <w:rPr>
          <w:rFonts w:asciiTheme="majorBidi" w:hAnsiTheme="majorBidi" w:cstheme="majorBidi"/>
          <w:sz w:val="20"/>
          <w:szCs w:val="20"/>
        </w:rPr>
      </w:pPr>
    </w:p>
    <w:p w14:paraId="1AD8E5C3" w14:textId="77777777" w:rsidR="001E1CD7" w:rsidRPr="00BA7886" w:rsidRDefault="001E1CD7" w:rsidP="001E1CD7">
      <w:pPr>
        <w:ind w:left="360"/>
        <w:jc w:val="both"/>
        <w:rPr>
          <w:rFonts w:asciiTheme="majorBidi" w:hAnsiTheme="majorBidi" w:cstheme="majorBidi"/>
          <w:sz w:val="20"/>
          <w:szCs w:val="20"/>
        </w:rPr>
      </w:pPr>
      <w:r w:rsidRPr="00BA7886">
        <w:rPr>
          <w:rFonts w:asciiTheme="majorBidi" w:hAnsiTheme="majorBidi" w:cstheme="majorBidi"/>
          <w:sz w:val="20"/>
          <w:szCs w:val="20"/>
        </w:rPr>
        <w:t xml:space="preserve">Refer to section </w:t>
      </w:r>
      <w:r w:rsidRPr="00BA7886">
        <w:rPr>
          <w:rFonts w:asciiTheme="majorBidi" w:hAnsiTheme="majorBidi" w:cstheme="majorBidi"/>
          <w:i/>
          <w:iCs/>
          <w:sz w:val="20"/>
          <w:szCs w:val="20"/>
        </w:rPr>
        <w:t>“18. Report Structure”</w:t>
      </w:r>
      <w:r w:rsidRPr="00BA7886">
        <w:rPr>
          <w:rFonts w:asciiTheme="majorBidi" w:hAnsiTheme="majorBidi" w:cstheme="majorBidi"/>
          <w:sz w:val="20"/>
          <w:szCs w:val="20"/>
        </w:rPr>
        <w:t xml:space="preserve"> for details about the report's structure. The report should be written in English and submitted electronically to ADRA. The length of the main body of the report should be within 20 – 25 pages, excluding annexes. </w:t>
      </w:r>
    </w:p>
    <w:p w14:paraId="0DF32A22" w14:textId="77777777" w:rsidR="001E1CD7" w:rsidRPr="00BA7886" w:rsidRDefault="001E1CD7" w:rsidP="001E1CD7">
      <w:pPr>
        <w:ind w:left="360"/>
        <w:rPr>
          <w:rFonts w:asciiTheme="majorBidi" w:hAnsiTheme="majorBidi" w:cstheme="majorBidi"/>
          <w:sz w:val="20"/>
          <w:szCs w:val="20"/>
        </w:rPr>
      </w:pPr>
    </w:p>
    <w:p w14:paraId="44A407FC" w14:textId="77777777" w:rsidR="001E1CD7" w:rsidRPr="00BA7886" w:rsidRDefault="001E1CD7" w:rsidP="001E1CD7">
      <w:pPr>
        <w:pStyle w:val="ListParagraph"/>
        <w:numPr>
          <w:ilvl w:val="0"/>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Evaluation Team</w:t>
      </w:r>
    </w:p>
    <w:p w14:paraId="63D319C6" w14:textId="24FCA56E" w:rsidR="001E1CD7" w:rsidRPr="00BA7886" w:rsidRDefault="001E1CD7" w:rsidP="001E1CD7">
      <w:pPr>
        <w:autoSpaceDE w:val="0"/>
        <w:autoSpaceDN w:val="0"/>
        <w:adjustRightInd w:val="0"/>
        <w:ind w:left="360"/>
        <w:jc w:val="both"/>
        <w:rPr>
          <w:rFonts w:asciiTheme="majorBidi" w:hAnsiTheme="majorBidi" w:cstheme="majorBidi"/>
          <w:sz w:val="20"/>
          <w:szCs w:val="20"/>
        </w:rPr>
      </w:pPr>
      <w:r w:rsidRPr="00BA7886">
        <w:rPr>
          <w:rFonts w:asciiTheme="majorBidi" w:hAnsiTheme="majorBidi" w:cstheme="majorBidi"/>
          <w:sz w:val="20"/>
          <w:szCs w:val="20"/>
        </w:rPr>
        <w:t>To undertake this final evaluation, the evaluation team or consulting firm should have at least a team of 3 – 5 experts comprised of a team leader/evaluation expert, a WASH expert, a Health expert, a Nutrition expert, a Protection expert, and an Agriculture and livelihood expert with significant knowledge and experiences of evaluating emergency programs in a complex setting. Having experience in evaluating BHA-funded projects in Sudan will be an asset. Specific requirements and requisites of evaluation team members are given below:</w:t>
      </w:r>
    </w:p>
    <w:p w14:paraId="3490A8DB" w14:textId="77777777" w:rsidR="001E1CD7" w:rsidRPr="00BA7886" w:rsidRDefault="001E1CD7" w:rsidP="001E1CD7">
      <w:pPr>
        <w:pStyle w:val="ListParagraph"/>
        <w:numPr>
          <w:ilvl w:val="1"/>
          <w:numId w:val="2"/>
        </w:numPr>
        <w:tabs>
          <w:tab w:val="left" w:pos="1080"/>
        </w:tabs>
        <w:autoSpaceDE w:val="0"/>
        <w:autoSpaceDN w:val="0"/>
        <w:adjustRightInd w:val="0"/>
        <w:spacing w:after="0" w:line="240" w:lineRule="auto"/>
        <w:ind w:left="540" w:firstLine="0"/>
        <w:jc w:val="both"/>
        <w:rPr>
          <w:rFonts w:asciiTheme="majorBidi" w:hAnsiTheme="majorBidi" w:cstheme="majorBidi"/>
          <w:b/>
          <w:bCs/>
          <w:sz w:val="20"/>
          <w:szCs w:val="20"/>
        </w:rPr>
      </w:pPr>
      <w:r w:rsidRPr="00BA7886">
        <w:rPr>
          <w:rFonts w:asciiTheme="majorBidi" w:hAnsiTheme="majorBidi" w:cstheme="majorBidi"/>
          <w:b/>
          <w:bCs/>
          <w:sz w:val="20"/>
          <w:szCs w:val="20"/>
        </w:rPr>
        <w:t xml:space="preserve">Team Leader: </w:t>
      </w:r>
    </w:p>
    <w:p w14:paraId="2CAAB0ED"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Post-graduate degree in Development Studies, Monitoring and Evaluation, WASH, Agriculture, Health and Nutrition, or any applicable social sciences field.</w:t>
      </w:r>
    </w:p>
    <w:p w14:paraId="2B5245FF"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S/he should have at least five years of senior-level experience in evaluating similar programs in a developing country context.</w:t>
      </w:r>
    </w:p>
    <w:p w14:paraId="0E540F92"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 xml:space="preserve">S/he should have at least three years of experience conducting endline surveys for NGOs in the WASH, food security, nutrition, and livelihood sectors. </w:t>
      </w:r>
    </w:p>
    <w:p w14:paraId="49E615E7" w14:textId="6C24E62F"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 xml:space="preserve">Experience in leading and </w:t>
      </w:r>
      <w:proofErr w:type="spellStart"/>
      <w:r w:rsidRPr="00BA7886">
        <w:rPr>
          <w:rFonts w:asciiTheme="majorBidi" w:hAnsiTheme="majorBidi" w:cstheme="majorBidi"/>
          <w:sz w:val="20"/>
          <w:szCs w:val="20"/>
        </w:rPr>
        <w:t>organising</w:t>
      </w:r>
      <w:proofErr w:type="spellEnd"/>
      <w:r w:rsidRPr="00BA7886">
        <w:rPr>
          <w:rFonts w:asciiTheme="majorBidi" w:hAnsiTheme="majorBidi" w:cstheme="majorBidi"/>
          <w:sz w:val="20"/>
          <w:szCs w:val="20"/>
        </w:rPr>
        <w:t xml:space="preserve"> evaluation teams.</w:t>
      </w:r>
    </w:p>
    <w:p w14:paraId="1AE30BCC"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S/he should have extensive experience conducting qualitative and quantitative evaluations/assessments and be familiar with the non-profit sector.</w:t>
      </w:r>
    </w:p>
    <w:p w14:paraId="13485286" w14:textId="309356F2"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 xml:space="preserve">Experience in </w:t>
      </w:r>
      <w:proofErr w:type="spellStart"/>
      <w:r w:rsidRPr="00BA7886">
        <w:rPr>
          <w:rFonts w:asciiTheme="majorBidi" w:hAnsiTheme="majorBidi" w:cstheme="majorBidi"/>
          <w:sz w:val="20"/>
          <w:szCs w:val="20"/>
        </w:rPr>
        <w:t>analysing</w:t>
      </w:r>
      <w:proofErr w:type="spellEnd"/>
      <w:r w:rsidRPr="00BA7886">
        <w:rPr>
          <w:rFonts w:asciiTheme="majorBidi" w:hAnsiTheme="majorBidi" w:cstheme="majorBidi"/>
          <w:sz w:val="20"/>
          <w:szCs w:val="20"/>
        </w:rPr>
        <w:t xml:space="preserve"> survey data. </w:t>
      </w:r>
    </w:p>
    <w:p w14:paraId="5892A81C" w14:textId="7E5EF28A" w:rsidR="001E1CD7" w:rsidRPr="00BA7886" w:rsidRDefault="001E1CD7" w:rsidP="001E1CD7">
      <w:pPr>
        <w:pStyle w:val="ListParagraph"/>
        <w:numPr>
          <w:ilvl w:val="0"/>
          <w:numId w:val="18"/>
        </w:numPr>
        <w:autoSpaceDE w:val="0"/>
        <w:autoSpaceDN w:val="0"/>
        <w:adjustRightInd w:val="0"/>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Excellent oral and written communication skills are essential. The consultant should also have prior expertise in directing evaluation teams and producing high-quality documentation.</w:t>
      </w:r>
    </w:p>
    <w:p w14:paraId="0D481450" w14:textId="77777777" w:rsidR="001E1CD7" w:rsidRPr="00BA7886" w:rsidRDefault="001E1CD7" w:rsidP="001E1CD7">
      <w:pPr>
        <w:pStyle w:val="ListParagraph"/>
        <w:numPr>
          <w:ilvl w:val="0"/>
          <w:numId w:val="18"/>
        </w:numPr>
        <w:autoSpaceDE w:val="0"/>
        <w:autoSpaceDN w:val="0"/>
        <w:adjustRightInd w:val="0"/>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Language Skills: English (must), Arabic (asset)</w:t>
      </w:r>
    </w:p>
    <w:p w14:paraId="2140083F" w14:textId="77777777" w:rsidR="001E1CD7" w:rsidRPr="00BA7886" w:rsidRDefault="001E1CD7" w:rsidP="001E1CD7">
      <w:pPr>
        <w:pStyle w:val="ListParagraph"/>
        <w:numPr>
          <w:ilvl w:val="1"/>
          <w:numId w:val="2"/>
        </w:numPr>
        <w:tabs>
          <w:tab w:val="left" w:pos="1080"/>
        </w:tabs>
        <w:autoSpaceDE w:val="0"/>
        <w:autoSpaceDN w:val="0"/>
        <w:adjustRightInd w:val="0"/>
        <w:spacing w:after="0" w:line="240" w:lineRule="auto"/>
        <w:ind w:left="540" w:firstLine="0"/>
        <w:jc w:val="both"/>
        <w:rPr>
          <w:rFonts w:asciiTheme="majorBidi" w:hAnsiTheme="majorBidi" w:cstheme="majorBidi"/>
          <w:b/>
          <w:bCs/>
          <w:sz w:val="20"/>
          <w:szCs w:val="20"/>
        </w:rPr>
      </w:pPr>
      <w:r w:rsidRPr="00BA7886">
        <w:rPr>
          <w:rFonts w:asciiTheme="majorBidi" w:hAnsiTheme="majorBidi" w:cstheme="majorBidi"/>
          <w:b/>
          <w:bCs/>
          <w:sz w:val="20"/>
          <w:szCs w:val="20"/>
        </w:rPr>
        <w:t>WASH Specialist</w:t>
      </w:r>
    </w:p>
    <w:p w14:paraId="308921CB"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lastRenderedPageBreak/>
        <w:t>Post-graduate degree in WASH or Public Health.</w:t>
      </w:r>
    </w:p>
    <w:p w14:paraId="17E23879"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 xml:space="preserve">S/he should have at least three years of experience conducting surveys and evaluations for NGOs in the WASH, health, food security, nutrition, and livelihood sectors. </w:t>
      </w:r>
    </w:p>
    <w:p w14:paraId="5C9D379F"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Capacity to work in a team and lead quantitative and qualitative evaluations.</w:t>
      </w:r>
    </w:p>
    <w:p w14:paraId="166BBB69" w14:textId="13C812AB"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 xml:space="preserve">Experience in </w:t>
      </w:r>
      <w:proofErr w:type="spellStart"/>
      <w:r w:rsidRPr="00BA7886">
        <w:rPr>
          <w:rFonts w:asciiTheme="majorBidi" w:hAnsiTheme="majorBidi" w:cstheme="majorBidi"/>
          <w:sz w:val="20"/>
          <w:szCs w:val="20"/>
        </w:rPr>
        <w:t>analysing</w:t>
      </w:r>
      <w:proofErr w:type="spellEnd"/>
      <w:r w:rsidRPr="00BA7886">
        <w:rPr>
          <w:rFonts w:asciiTheme="majorBidi" w:hAnsiTheme="majorBidi" w:cstheme="majorBidi"/>
          <w:sz w:val="20"/>
          <w:szCs w:val="20"/>
        </w:rPr>
        <w:t xml:space="preserve"> mixed methods survey data. </w:t>
      </w:r>
    </w:p>
    <w:p w14:paraId="3E016D28"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Sound understanding of WASH in emergency and conflict situations.</w:t>
      </w:r>
    </w:p>
    <w:p w14:paraId="57C57258" w14:textId="26C0103D"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Ability to work with the community and stakeholders.</w:t>
      </w:r>
    </w:p>
    <w:p w14:paraId="4CC07980" w14:textId="77777777" w:rsidR="001E1CD7" w:rsidRPr="00BA7886" w:rsidRDefault="001E1CD7" w:rsidP="001E1CD7">
      <w:pPr>
        <w:pStyle w:val="ListParagraph"/>
        <w:numPr>
          <w:ilvl w:val="0"/>
          <w:numId w:val="18"/>
        </w:numPr>
        <w:autoSpaceDE w:val="0"/>
        <w:autoSpaceDN w:val="0"/>
        <w:adjustRightInd w:val="0"/>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Excellent oral and written communication skills are essential.</w:t>
      </w:r>
    </w:p>
    <w:p w14:paraId="0F02140C" w14:textId="77777777" w:rsidR="001E1CD7" w:rsidRPr="00BA7886" w:rsidRDefault="001E1CD7" w:rsidP="001E1CD7">
      <w:pPr>
        <w:pStyle w:val="ListParagraph"/>
        <w:numPr>
          <w:ilvl w:val="0"/>
          <w:numId w:val="18"/>
        </w:numPr>
        <w:autoSpaceDE w:val="0"/>
        <w:autoSpaceDN w:val="0"/>
        <w:adjustRightInd w:val="0"/>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Language Skills: English (must), Arabic (asset)</w:t>
      </w:r>
    </w:p>
    <w:p w14:paraId="5DC7BD17" w14:textId="77777777" w:rsidR="001E1CD7" w:rsidRPr="00BA7886" w:rsidRDefault="001E1CD7" w:rsidP="001E1CD7">
      <w:pPr>
        <w:autoSpaceDE w:val="0"/>
        <w:autoSpaceDN w:val="0"/>
        <w:adjustRightInd w:val="0"/>
        <w:ind w:left="720"/>
        <w:jc w:val="both"/>
        <w:rPr>
          <w:rFonts w:asciiTheme="majorBidi" w:hAnsiTheme="majorBidi" w:cstheme="majorBidi"/>
          <w:b/>
          <w:bCs/>
          <w:sz w:val="20"/>
          <w:szCs w:val="20"/>
        </w:rPr>
      </w:pPr>
    </w:p>
    <w:p w14:paraId="52AE060D" w14:textId="77777777" w:rsidR="001E1CD7" w:rsidRPr="00BA7886" w:rsidRDefault="001E1CD7" w:rsidP="001E1CD7">
      <w:pPr>
        <w:pStyle w:val="ListParagraph"/>
        <w:numPr>
          <w:ilvl w:val="1"/>
          <w:numId w:val="2"/>
        </w:numPr>
        <w:tabs>
          <w:tab w:val="left" w:pos="1080"/>
        </w:tabs>
        <w:autoSpaceDE w:val="0"/>
        <w:autoSpaceDN w:val="0"/>
        <w:adjustRightInd w:val="0"/>
        <w:spacing w:after="0" w:line="240" w:lineRule="auto"/>
        <w:ind w:left="540" w:firstLine="0"/>
        <w:jc w:val="both"/>
        <w:rPr>
          <w:rFonts w:asciiTheme="majorBidi" w:hAnsiTheme="majorBidi" w:cstheme="majorBidi"/>
          <w:b/>
          <w:bCs/>
          <w:sz w:val="20"/>
          <w:szCs w:val="20"/>
        </w:rPr>
      </w:pPr>
      <w:r w:rsidRPr="00BA7886">
        <w:rPr>
          <w:rFonts w:asciiTheme="majorBidi" w:hAnsiTheme="majorBidi" w:cstheme="majorBidi"/>
          <w:b/>
          <w:bCs/>
          <w:sz w:val="20"/>
          <w:szCs w:val="20"/>
        </w:rPr>
        <w:t>Health and Nutrition Specialist</w:t>
      </w:r>
    </w:p>
    <w:p w14:paraId="792B13BC"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Post-graduate degree in WASH or Public Health.</w:t>
      </w:r>
    </w:p>
    <w:p w14:paraId="04A10C89"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 xml:space="preserve">S/he should have at least three years of experience conducting surveys and evaluations for NGOs in the WASH, health, food security, nutrition, and livelihood sectors. </w:t>
      </w:r>
    </w:p>
    <w:p w14:paraId="316A935A"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Capacity to work in a team and lead quantitative and qualitative evaluations.</w:t>
      </w:r>
    </w:p>
    <w:p w14:paraId="60A3A448" w14:textId="73275F20"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 xml:space="preserve">Experience in </w:t>
      </w:r>
      <w:proofErr w:type="spellStart"/>
      <w:r w:rsidR="00274DD7" w:rsidRPr="00BA7886">
        <w:rPr>
          <w:rFonts w:asciiTheme="majorBidi" w:hAnsiTheme="majorBidi" w:cstheme="majorBidi"/>
          <w:sz w:val="20"/>
          <w:szCs w:val="20"/>
        </w:rPr>
        <w:t>analysing</w:t>
      </w:r>
      <w:proofErr w:type="spellEnd"/>
      <w:r w:rsidRPr="00BA7886">
        <w:rPr>
          <w:rFonts w:asciiTheme="majorBidi" w:hAnsiTheme="majorBidi" w:cstheme="majorBidi"/>
          <w:sz w:val="20"/>
          <w:szCs w:val="20"/>
        </w:rPr>
        <w:t xml:space="preserve"> mixed methods survey data. </w:t>
      </w:r>
    </w:p>
    <w:p w14:paraId="00E24E07"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Sound understanding of Health and Nutrition in emergency and conflict situations.</w:t>
      </w:r>
    </w:p>
    <w:p w14:paraId="04D81D4A" w14:textId="7F378549"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Ability to work with the community and stakeholders.</w:t>
      </w:r>
    </w:p>
    <w:p w14:paraId="71E862F1" w14:textId="77777777" w:rsidR="001E1CD7" w:rsidRPr="00BA7886" w:rsidRDefault="001E1CD7" w:rsidP="001E1CD7">
      <w:pPr>
        <w:pStyle w:val="ListParagraph"/>
        <w:numPr>
          <w:ilvl w:val="0"/>
          <w:numId w:val="18"/>
        </w:numPr>
        <w:autoSpaceDE w:val="0"/>
        <w:autoSpaceDN w:val="0"/>
        <w:adjustRightInd w:val="0"/>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Excellent oral and written communication skills are essential.</w:t>
      </w:r>
    </w:p>
    <w:p w14:paraId="7B28B2B0" w14:textId="77777777" w:rsidR="001E1CD7" w:rsidRPr="00BA7886" w:rsidRDefault="001E1CD7" w:rsidP="001E1CD7">
      <w:pPr>
        <w:pStyle w:val="ListParagraph"/>
        <w:numPr>
          <w:ilvl w:val="0"/>
          <w:numId w:val="18"/>
        </w:numPr>
        <w:autoSpaceDE w:val="0"/>
        <w:autoSpaceDN w:val="0"/>
        <w:adjustRightInd w:val="0"/>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Language Skills: English (must), Arabic (asset)</w:t>
      </w:r>
    </w:p>
    <w:p w14:paraId="635C038B" w14:textId="77777777" w:rsidR="001E1CD7" w:rsidRPr="00BA7886" w:rsidRDefault="001E1CD7" w:rsidP="001E1CD7">
      <w:pPr>
        <w:autoSpaceDE w:val="0"/>
        <w:autoSpaceDN w:val="0"/>
        <w:adjustRightInd w:val="0"/>
        <w:ind w:left="720"/>
        <w:jc w:val="both"/>
        <w:rPr>
          <w:rFonts w:asciiTheme="majorBidi" w:hAnsiTheme="majorBidi" w:cstheme="majorBidi"/>
          <w:b/>
          <w:bCs/>
          <w:sz w:val="20"/>
          <w:szCs w:val="20"/>
        </w:rPr>
      </w:pPr>
    </w:p>
    <w:p w14:paraId="5C00E434" w14:textId="77777777" w:rsidR="001E1CD7" w:rsidRPr="00BA7886" w:rsidRDefault="001E1CD7" w:rsidP="001E1CD7">
      <w:pPr>
        <w:pStyle w:val="ListParagraph"/>
        <w:numPr>
          <w:ilvl w:val="1"/>
          <w:numId w:val="2"/>
        </w:numPr>
        <w:tabs>
          <w:tab w:val="left" w:pos="1080"/>
        </w:tabs>
        <w:autoSpaceDE w:val="0"/>
        <w:autoSpaceDN w:val="0"/>
        <w:adjustRightInd w:val="0"/>
        <w:spacing w:after="0" w:line="240" w:lineRule="auto"/>
        <w:ind w:left="540" w:firstLine="0"/>
        <w:jc w:val="both"/>
        <w:rPr>
          <w:rFonts w:asciiTheme="majorBidi" w:hAnsiTheme="majorBidi" w:cstheme="majorBidi"/>
          <w:b/>
          <w:bCs/>
          <w:sz w:val="20"/>
          <w:szCs w:val="20"/>
        </w:rPr>
      </w:pPr>
      <w:r w:rsidRPr="00BA7886">
        <w:rPr>
          <w:rFonts w:asciiTheme="majorBidi" w:hAnsiTheme="majorBidi" w:cstheme="majorBidi"/>
          <w:b/>
          <w:bCs/>
          <w:sz w:val="20"/>
          <w:szCs w:val="20"/>
        </w:rPr>
        <w:t>Protection and GESI Specialist</w:t>
      </w:r>
    </w:p>
    <w:p w14:paraId="293F90A2"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Post-graduate degree in Social Science, GESI, or Development Studies with a focus on Gender or Protection.</w:t>
      </w:r>
    </w:p>
    <w:p w14:paraId="069C665B" w14:textId="7244228F"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 xml:space="preserve">S/he should have at least three years of experience conducting surveys and </w:t>
      </w:r>
      <w:r w:rsidR="00274DD7" w:rsidRPr="00BA7886">
        <w:rPr>
          <w:rFonts w:asciiTheme="majorBidi" w:hAnsiTheme="majorBidi" w:cstheme="majorBidi"/>
          <w:sz w:val="20"/>
          <w:szCs w:val="20"/>
        </w:rPr>
        <w:t>evaluations</w:t>
      </w:r>
      <w:r w:rsidRPr="00BA7886">
        <w:rPr>
          <w:rFonts w:asciiTheme="majorBidi" w:hAnsiTheme="majorBidi" w:cstheme="majorBidi"/>
          <w:sz w:val="20"/>
          <w:szCs w:val="20"/>
        </w:rPr>
        <w:t xml:space="preserve"> for NGOs in the WASH, health, food security, nutrition, and livelihood </w:t>
      </w:r>
      <w:r w:rsidR="00274DD7" w:rsidRPr="00BA7886">
        <w:rPr>
          <w:rFonts w:asciiTheme="majorBidi" w:hAnsiTheme="majorBidi" w:cstheme="majorBidi"/>
          <w:sz w:val="20"/>
          <w:szCs w:val="20"/>
        </w:rPr>
        <w:t>sectors</w:t>
      </w:r>
      <w:r w:rsidRPr="00BA7886">
        <w:rPr>
          <w:rFonts w:asciiTheme="majorBidi" w:hAnsiTheme="majorBidi" w:cstheme="majorBidi"/>
          <w:sz w:val="20"/>
          <w:szCs w:val="20"/>
        </w:rPr>
        <w:t xml:space="preserve">. </w:t>
      </w:r>
    </w:p>
    <w:p w14:paraId="390F59D2"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Capacity to work in a team and lead quantitative and qualitative evaluations.</w:t>
      </w:r>
    </w:p>
    <w:p w14:paraId="1CF59FF0" w14:textId="1216AB6C"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 xml:space="preserve">Experience in </w:t>
      </w:r>
      <w:proofErr w:type="spellStart"/>
      <w:r w:rsidRPr="00BA7886">
        <w:rPr>
          <w:rFonts w:asciiTheme="majorBidi" w:hAnsiTheme="majorBidi" w:cstheme="majorBidi"/>
          <w:sz w:val="20"/>
          <w:szCs w:val="20"/>
        </w:rPr>
        <w:t>analysing</w:t>
      </w:r>
      <w:proofErr w:type="spellEnd"/>
      <w:r w:rsidRPr="00BA7886">
        <w:rPr>
          <w:rFonts w:asciiTheme="majorBidi" w:hAnsiTheme="majorBidi" w:cstheme="majorBidi"/>
          <w:sz w:val="20"/>
          <w:szCs w:val="20"/>
        </w:rPr>
        <w:t xml:space="preserve"> mixed methods survey data. </w:t>
      </w:r>
    </w:p>
    <w:p w14:paraId="16057B14"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Sound understanding of WASH in emergency and conflict situations.</w:t>
      </w:r>
    </w:p>
    <w:p w14:paraId="6B4F6D47" w14:textId="2E8B1C76"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Ability to work with the community and stakeholders.</w:t>
      </w:r>
    </w:p>
    <w:p w14:paraId="612033C7" w14:textId="77777777" w:rsidR="001E1CD7" w:rsidRPr="00BA7886" w:rsidRDefault="001E1CD7" w:rsidP="001E1CD7">
      <w:pPr>
        <w:pStyle w:val="ListParagraph"/>
        <w:numPr>
          <w:ilvl w:val="0"/>
          <w:numId w:val="18"/>
        </w:numPr>
        <w:autoSpaceDE w:val="0"/>
        <w:autoSpaceDN w:val="0"/>
        <w:adjustRightInd w:val="0"/>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Excellent oral and written communication skills are essential.</w:t>
      </w:r>
    </w:p>
    <w:p w14:paraId="2B6F4438" w14:textId="77777777" w:rsidR="001E1CD7" w:rsidRPr="00BA7886" w:rsidRDefault="001E1CD7" w:rsidP="001E1CD7">
      <w:pPr>
        <w:pStyle w:val="ListParagraph"/>
        <w:numPr>
          <w:ilvl w:val="0"/>
          <w:numId w:val="18"/>
        </w:numPr>
        <w:autoSpaceDE w:val="0"/>
        <w:autoSpaceDN w:val="0"/>
        <w:adjustRightInd w:val="0"/>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Language Skills: English (must), Arabic (asset)</w:t>
      </w:r>
    </w:p>
    <w:p w14:paraId="6698D389" w14:textId="77777777" w:rsidR="001E1CD7" w:rsidRPr="00BA7886" w:rsidRDefault="001E1CD7" w:rsidP="001E1CD7">
      <w:pPr>
        <w:autoSpaceDE w:val="0"/>
        <w:autoSpaceDN w:val="0"/>
        <w:adjustRightInd w:val="0"/>
        <w:ind w:left="720"/>
        <w:jc w:val="both"/>
        <w:rPr>
          <w:rFonts w:asciiTheme="majorBidi" w:hAnsiTheme="majorBidi" w:cstheme="majorBidi"/>
          <w:b/>
          <w:bCs/>
          <w:sz w:val="20"/>
          <w:szCs w:val="20"/>
        </w:rPr>
      </w:pPr>
    </w:p>
    <w:p w14:paraId="0FF81BA5" w14:textId="44A738AC" w:rsidR="001E1CD7" w:rsidRPr="00BA7886" w:rsidRDefault="001E1CD7" w:rsidP="001E1CD7">
      <w:pPr>
        <w:pStyle w:val="ListParagraph"/>
        <w:numPr>
          <w:ilvl w:val="1"/>
          <w:numId w:val="2"/>
        </w:numPr>
        <w:tabs>
          <w:tab w:val="left" w:pos="1080"/>
        </w:tabs>
        <w:autoSpaceDE w:val="0"/>
        <w:autoSpaceDN w:val="0"/>
        <w:adjustRightInd w:val="0"/>
        <w:spacing w:after="0" w:line="240" w:lineRule="auto"/>
        <w:ind w:left="540" w:firstLine="0"/>
        <w:jc w:val="both"/>
        <w:rPr>
          <w:rFonts w:asciiTheme="majorBidi" w:hAnsiTheme="majorBidi" w:cstheme="majorBidi"/>
          <w:b/>
          <w:bCs/>
          <w:sz w:val="20"/>
          <w:szCs w:val="20"/>
        </w:rPr>
      </w:pPr>
      <w:r w:rsidRPr="00BA7886">
        <w:rPr>
          <w:rFonts w:asciiTheme="majorBidi" w:hAnsiTheme="majorBidi" w:cstheme="majorBidi"/>
          <w:b/>
          <w:bCs/>
          <w:sz w:val="20"/>
          <w:szCs w:val="20"/>
        </w:rPr>
        <w:t>Agriculture and Livelihood Specialist</w:t>
      </w:r>
    </w:p>
    <w:p w14:paraId="3C49397F" w14:textId="1954ECF9"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Post-graduate degree in Agriculture or Food Security, or Development Studies.</w:t>
      </w:r>
    </w:p>
    <w:p w14:paraId="602F8B96"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 xml:space="preserve">S/he should have at least three years of experience conducting surveys and evaluations for NGOs in the WASH, health, food security, nutrition, and livelihood sectors. </w:t>
      </w:r>
    </w:p>
    <w:p w14:paraId="1B0ADA27"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Capacity to work in a team and lead quantitative and qualitative evaluations.</w:t>
      </w:r>
    </w:p>
    <w:p w14:paraId="0A5FC9C9" w14:textId="30BB2ED4"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 xml:space="preserve">Experience in </w:t>
      </w:r>
      <w:proofErr w:type="spellStart"/>
      <w:r w:rsidRPr="00BA7886">
        <w:rPr>
          <w:rFonts w:asciiTheme="majorBidi" w:hAnsiTheme="majorBidi" w:cstheme="majorBidi"/>
          <w:sz w:val="20"/>
          <w:szCs w:val="20"/>
        </w:rPr>
        <w:t>analysing</w:t>
      </w:r>
      <w:proofErr w:type="spellEnd"/>
      <w:r w:rsidRPr="00BA7886">
        <w:rPr>
          <w:rFonts w:asciiTheme="majorBidi" w:hAnsiTheme="majorBidi" w:cstheme="majorBidi"/>
          <w:sz w:val="20"/>
          <w:szCs w:val="20"/>
        </w:rPr>
        <w:t xml:space="preserve"> survey data of mixed methods. </w:t>
      </w:r>
    </w:p>
    <w:p w14:paraId="17CCDFAA" w14:textId="77777777"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Sound understanding of food security and livelihood in emergency and conflict situations.</w:t>
      </w:r>
    </w:p>
    <w:p w14:paraId="29AD46B7" w14:textId="6F0AC8E9" w:rsidR="001E1CD7" w:rsidRPr="00BA7886" w:rsidRDefault="001E1CD7" w:rsidP="001E1CD7">
      <w:pPr>
        <w:numPr>
          <w:ilvl w:val="0"/>
          <w:numId w:val="13"/>
        </w:numPr>
        <w:spacing w:after="0" w:line="259" w:lineRule="auto"/>
        <w:jc w:val="both"/>
        <w:rPr>
          <w:rFonts w:asciiTheme="majorBidi" w:hAnsiTheme="majorBidi" w:cstheme="majorBidi"/>
          <w:sz w:val="20"/>
          <w:szCs w:val="20"/>
        </w:rPr>
      </w:pPr>
      <w:r w:rsidRPr="00BA7886">
        <w:rPr>
          <w:rFonts w:asciiTheme="majorBidi" w:hAnsiTheme="majorBidi" w:cstheme="majorBidi"/>
          <w:sz w:val="20"/>
          <w:szCs w:val="20"/>
        </w:rPr>
        <w:t>Ability to work with the community and stakeholders.</w:t>
      </w:r>
    </w:p>
    <w:p w14:paraId="777E98AB" w14:textId="77777777" w:rsidR="001E1CD7" w:rsidRPr="00BA7886" w:rsidRDefault="001E1CD7" w:rsidP="001E1CD7">
      <w:pPr>
        <w:pStyle w:val="ListParagraph"/>
        <w:numPr>
          <w:ilvl w:val="0"/>
          <w:numId w:val="18"/>
        </w:numPr>
        <w:autoSpaceDE w:val="0"/>
        <w:autoSpaceDN w:val="0"/>
        <w:adjustRightInd w:val="0"/>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Excellent oral and written communication skills are essential.</w:t>
      </w:r>
    </w:p>
    <w:p w14:paraId="4EB3CF2E" w14:textId="77777777" w:rsidR="001E1CD7" w:rsidRPr="00BA7886" w:rsidRDefault="001E1CD7" w:rsidP="001E1CD7">
      <w:pPr>
        <w:pStyle w:val="ListParagraph"/>
        <w:numPr>
          <w:ilvl w:val="0"/>
          <w:numId w:val="18"/>
        </w:numPr>
        <w:autoSpaceDE w:val="0"/>
        <w:autoSpaceDN w:val="0"/>
        <w:adjustRightInd w:val="0"/>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Language Skills: English (must), Arabic (asset)</w:t>
      </w:r>
    </w:p>
    <w:p w14:paraId="632009AD" w14:textId="77777777" w:rsidR="001E1CD7" w:rsidRPr="00BA7886" w:rsidRDefault="001E1CD7" w:rsidP="001E1CD7">
      <w:pPr>
        <w:rPr>
          <w:rFonts w:asciiTheme="majorBidi" w:hAnsiTheme="majorBidi" w:cstheme="majorBidi"/>
          <w:sz w:val="20"/>
          <w:szCs w:val="20"/>
        </w:rPr>
      </w:pPr>
    </w:p>
    <w:p w14:paraId="5F201640" w14:textId="77777777" w:rsidR="001E1CD7" w:rsidRPr="00BA7886" w:rsidRDefault="001E1CD7" w:rsidP="001E1CD7">
      <w:pPr>
        <w:ind w:left="360"/>
        <w:rPr>
          <w:rFonts w:asciiTheme="majorBidi" w:hAnsiTheme="majorBidi" w:cstheme="majorBidi"/>
          <w:sz w:val="20"/>
          <w:szCs w:val="20"/>
        </w:rPr>
      </w:pPr>
      <w:r w:rsidRPr="00BA7886">
        <w:rPr>
          <w:rFonts w:asciiTheme="majorBidi" w:hAnsiTheme="majorBidi" w:cstheme="majorBidi"/>
          <w:sz w:val="20"/>
          <w:szCs w:val="20"/>
        </w:rPr>
        <w:t xml:space="preserve">The applicant can also include experienced field researchers and enumerators in the team. </w:t>
      </w:r>
    </w:p>
    <w:p w14:paraId="6D027E5F" w14:textId="77777777" w:rsidR="001E1CD7" w:rsidRPr="00BA7886" w:rsidRDefault="001E1CD7" w:rsidP="001E1CD7">
      <w:pPr>
        <w:ind w:left="360"/>
        <w:rPr>
          <w:rFonts w:asciiTheme="majorBidi" w:hAnsiTheme="majorBidi" w:cstheme="majorBidi"/>
          <w:sz w:val="20"/>
          <w:szCs w:val="20"/>
        </w:rPr>
      </w:pPr>
    </w:p>
    <w:p w14:paraId="13B6FCA6" w14:textId="77777777" w:rsidR="001E1CD7" w:rsidRPr="00BA7886" w:rsidRDefault="001E1CD7" w:rsidP="001E1CD7">
      <w:pPr>
        <w:pStyle w:val="ListParagraph"/>
        <w:numPr>
          <w:ilvl w:val="0"/>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Role of ADRA:</w:t>
      </w:r>
    </w:p>
    <w:p w14:paraId="6E0722C6" w14:textId="169C52C0" w:rsidR="001E1CD7" w:rsidRPr="00BA7886" w:rsidRDefault="001E1CD7" w:rsidP="001E1CD7">
      <w:pPr>
        <w:pStyle w:val="ListParagraph"/>
        <w:numPr>
          <w:ilvl w:val="0"/>
          <w:numId w:val="15"/>
        </w:numPr>
        <w:spacing w:after="0" w:line="240" w:lineRule="auto"/>
        <w:ind w:left="720"/>
        <w:jc w:val="both"/>
        <w:rPr>
          <w:rFonts w:asciiTheme="majorBidi" w:hAnsiTheme="majorBidi" w:cstheme="majorBidi"/>
          <w:sz w:val="20"/>
          <w:szCs w:val="20"/>
        </w:rPr>
      </w:pPr>
      <w:r w:rsidRPr="00BA7886">
        <w:rPr>
          <w:rFonts w:asciiTheme="majorBidi" w:hAnsiTheme="majorBidi" w:cstheme="majorBidi"/>
          <w:sz w:val="20"/>
          <w:szCs w:val="20"/>
        </w:rPr>
        <w:lastRenderedPageBreak/>
        <w:t>Organi</w:t>
      </w:r>
      <w:r w:rsidR="00B67446">
        <w:rPr>
          <w:rFonts w:asciiTheme="majorBidi" w:hAnsiTheme="majorBidi" w:cstheme="majorBidi"/>
          <w:sz w:val="20"/>
          <w:szCs w:val="20"/>
        </w:rPr>
        <w:t>z</w:t>
      </w:r>
      <w:r w:rsidRPr="00BA7886">
        <w:rPr>
          <w:rFonts w:asciiTheme="majorBidi" w:hAnsiTheme="majorBidi" w:cstheme="majorBidi"/>
          <w:sz w:val="20"/>
          <w:szCs w:val="20"/>
        </w:rPr>
        <w:t>e an inception meeting with the consulting firm/evaluation team for introduction and orientation on the evaluation objectives and expectations.</w:t>
      </w:r>
    </w:p>
    <w:p w14:paraId="22CE0828" w14:textId="77777777" w:rsidR="001E1CD7" w:rsidRPr="00BA7886" w:rsidRDefault="001E1CD7" w:rsidP="001E1CD7">
      <w:pPr>
        <w:pStyle w:val="ListParagraph"/>
        <w:numPr>
          <w:ilvl w:val="0"/>
          <w:numId w:val="15"/>
        </w:numPr>
        <w:spacing w:after="0" w:line="240" w:lineRule="auto"/>
        <w:ind w:left="720"/>
        <w:jc w:val="both"/>
        <w:rPr>
          <w:rFonts w:asciiTheme="majorBidi" w:hAnsiTheme="majorBidi" w:cstheme="majorBidi"/>
          <w:sz w:val="20"/>
          <w:szCs w:val="20"/>
        </w:rPr>
      </w:pPr>
      <w:r w:rsidRPr="00BA7886">
        <w:rPr>
          <w:rFonts w:asciiTheme="majorBidi" w:hAnsiTheme="majorBidi" w:cstheme="majorBidi"/>
          <w:sz w:val="20"/>
          <w:szCs w:val="20"/>
        </w:rPr>
        <w:t>As highlighted below, ADRA will provide relevant program documents for review.</w:t>
      </w:r>
    </w:p>
    <w:p w14:paraId="551BB4AE" w14:textId="77777777" w:rsidR="001E1CD7" w:rsidRPr="00BA7886" w:rsidRDefault="001E1CD7" w:rsidP="001E1CD7">
      <w:pPr>
        <w:numPr>
          <w:ilvl w:val="0"/>
          <w:numId w:val="12"/>
        </w:numPr>
        <w:pBdr>
          <w:top w:val="nil"/>
          <w:left w:val="nil"/>
          <w:bottom w:val="nil"/>
          <w:right w:val="nil"/>
          <w:between w:val="nil"/>
        </w:pBdr>
        <w:spacing w:after="0" w:line="240" w:lineRule="auto"/>
        <w:ind w:left="1440"/>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 xml:space="preserve">List of Program Indicators </w:t>
      </w:r>
    </w:p>
    <w:p w14:paraId="22EF625C" w14:textId="77777777" w:rsidR="001E1CD7" w:rsidRPr="00BA7886" w:rsidRDefault="001E1CD7" w:rsidP="001E1CD7">
      <w:pPr>
        <w:numPr>
          <w:ilvl w:val="0"/>
          <w:numId w:val="12"/>
        </w:numPr>
        <w:pBdr>
          <w:top w:val="nil"/>
          <w:left w:val="nil"/>
          <w:bottom w:val="nil"/>
          <w:right w:val="nil"/>
          <w:between w:val="nil"/>
        </w:pBdr>
        <w:spacing w:after="0" w:line="240" w:lineRule="auto"/>
        <w:ind w:left="1440"/>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Program MEAL Plan</w:t>
      </w:r>
    </w:p>
    <w:p w14:paraId="549D3385" w14:textId="77777777" w:rsidR="001E1CD7" w:rsidRPr="00BA7886" w:rsidRDefault="001E1CD7" w:rsidP="001E1CD7">
      <w:pPr>
        <w:numPr>
          <w:ilvl w:val="0"/>
          <w:numId w:val="12"/>
        </w:numPr>
        <w:pBdr>
          <w:top w:val="nil"/>
          <w:left w:val="nil"/>
          <w:bottom w:val="nil"/>
          <w:right w:val="nil"/>
          <w:between w:val="nil"/>
        </w:pBdr>
        <w:spacing w:after="0" w:line="240" w:lineRule="auto"/>
        <w:ind w:left="1440"/>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Implementation Area Map</w:t>
      </w:r>
    </w:p>
    <w:p w14:paraId="2DCE55D3" w14:textId="77777777" w:rsidR="001E1CD7" w:rsidRPr="00BA7886" w:rsidRDefault="001E1CD7" w:rsidP="001E1CD7">
      <w:pPr>
        <w:numPr>
          <w:ilvl w:val="0"/>
          <w:numId w:val="12"/>
        </w:numPr>
        <w:pBdr>
          <w:top w:val="nil"/>
          <w:left w:val="nil"/>
          <w:bottom w:val="nil"/>
          <w:right w:val="nil"/>
          <w:between w:val="nil"/>
        </w:pBdr>
        <w:spacing w:after="0" w:line="240" w:lineRule="auto"/>
        <w:ind w:left="1440"/>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 xml:space="preserve">Program Proposal </w:t>
      </w:r>
    </w:p>
    <w:p w14:paraId="5FBF57B1" w14:textId="77777777" w:rsidR="001E1CD7" w:rsidRPr="00BA7886" w:rsidRDefault="001E1CD7" w:rsidP="001E1CD7">
      <w:pPr>
        <w:numPr>
          <w:ilvl w:val="0"/>
          <w:numId w:val="12"/>
        </w:numPr>
        <w:pBdr>
          <w:top w:val="nil"/>
          <w:left w:val="nil"/>
          <w:bottom w:val="nil"/>
          <w:right w:val="nil"/>
          <w:between w:val="nil"/>
        </w:pBdr>
        <w:spacing w:after="0" w:line="240" w:lineRule="auto"/>
        <w:ind w:left="1440"/>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Baseline Survey questionnaire</w:t>
      </w:r>
    </w:p>
    <w:p w14:paraId="4A940B8C" w14:textId="77777777" w:rsidR="001E1CD7" w:rsidRPr="00BA7886" w:rsidRDefault="001E1CD7" w:rsidP="001E1CD7">
      <w:pPr>
        <w:pStyle w:val="ListParagraph"/>
        <w:numPr>
          <w:ilvl w:val="0"/>
          <w:numId w:val="16"/>
        </w:numPr>
        <w:spacing w:after="0" w:line="240" w:lineRule="auto"/>
        <w:ind w:left="720"/>
        <w:rPr>
          <w:rFonts w:asciiTheme="majorBidi" w:hAnsiTheme="majorBidi" w:cstheme="majorBidi"/>
          <w:sz w:val="20"/>
          <w:szCs w:val="20"/>
        </w:rPr>
      </w:pPr>
      <w:r w:rsidRPr="00BA7886">
        <w:rPr>
          <w:rFonts w:asciiTheme="majorBidi" w:hAnsiTheme="majorBidi" w:cstheme="majorBidi"/>
          <w:sz w:val="20"/>
          <w:szCs w:val="20"/>
        </w:rPr>
        <w:t>Review the Questionnaire submitted by evaluation and provide feedback and endorsement.</w:t>
      </w:r>
    </w:p>
    <w:p w14:paraId="2C8BE96E" w14:textId="77777777" w:rsidR="001E1CD7" w:rsidRPr="00BA7886" w:rsidRDefault="001E1CD7" w:rsidP="001E1CD7">
      <w:pPr>
        <w:pStyle w:val="ListParagraph"/>
        <w:numPr>
          <w:ilvl w:val="0"/>
          <w:numId w:val="16"/>
        </w:numPr>
        <w:spacing w:after="0" w:line="240" w:lineRule="auto"/>
        <w:ind w:left="720"/>
        <w:rPr>
          <w:rFonts w:asciiTheme="majorBidi" w:hAnsiTheme="majorBidi" w:cstheme="majorBidi"/>
          <w:sz w:val="20"/>
          <w:szCs w:val="20"/>
        </w:rPr>
      </w:pPr>
      <w:r w:rsidRPr="00BA7886">
        <w:rPr>
          <w:rFonts w:asciiTheme="majorBidi" w:hAnsiTheme="majorBidi" w:cstheme="majorBidi"/>
          <w:sz w:val="20"/>
          <w:szCs w:val="20"/>
        </w:rPr>
        <w:t>Review the FDGs guide and KII checklist and provide feedback and endorsement.</w:t>
      </w:r>
    </w:p>
    <w:p w14:paraId="0E86E633" w14:textId="77777777" w:rsidR="001E1CD7" w:rsidRPr="00BA7886" w:rsidRDefault="001E1CD7" w:rsidP="001E1CD7">
      <w:pPr>
        <w:pStyle w:val="ListParagraph"/>
        <w:numPr>
          <w:ilvl w:val="0"/>
          <w:numId w:val="16"/>
        </w:numPr>
        <w:spacing w:after="0" w:line="240" w:lineRule="auto"/>
        <w:ind w:left="720"/>
        <w:rPr>
          <w:rFonts w:asciiTheme="majorBidi" w:hAnsiTheme="majorBidi" w:cstheme="majorBidi"/>
          <w:sz w:val="20"/>
          <w:szCs w:val="20"/>
        </w:rPr>
      </w:pPr>
      <w:r w:rsidRPr="00BA7886">
        <w:rPr>
          <w:rFonts w:asciiTheme="majorBidi" w:hAnsiTheme="majorBidi" w:cstheme="majorBidi"/>
          <w:sz w:val="20"/>
          <w:szCs w:val="20"/>
        </w:rPr>
        <w:t>Payment to the consulting firm/evaluation team as per the agreement.</w:t>
      </w:r>
    </w:p>
    <w:p w14:paraId="6839DFB5" w14:textId="77777777" w:rsidR="001E1CD7" w:rsidRPr="00BA7886" w:rsidRDefault="001E1CD7" w:rsidP="001E1CD7">
      <w:pPr>
        <w:numPr>
          <w:ilvl w:val="0"/>
          <w:numId w:val="16"/>
        </w:numPr>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Responsible for all logistical elements, including hiring enumerators and managing their payments and transportation</w:t>
      </w:r>
    </w:p>
    <w:p w14:paraId="0F4810E7" w14:textId="77777777" w:rsidR="001E1CD7" w:rsidRPr="00BA7886" w:rsidRDefault="001E1CD7" w:rsidP="001E1CD7">
      <w:pPr>
        <w:numPr>
          <w:ilvl w:val="0"/>
          <w:numId w:val="16"/>
        </w:numPr>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Facilitate online training for enumerators led by the consultant via online platforms such as Microsoft Teams, Zoom, Google Meet, etc.</w:t>
      </w:r>
    </w:p>
    <w:p w14:paraId="5ABD21D8" w14:textId="0D4B3B2A" w:rsidR="001E1CD7" w:rsidRPr="00BA7886" w:rsidRDefault="001E1CD7" w:rsidP="001E1CD7">
      <w:pPr>
        <w:numPr>
          <w:ilvl w:val="0"/>
          <w:numId w:val="16"/>
        </w:numPr>
        <w:spacing w:after="0" w:line="240" w:lineRule="auto"/>
        <w:jc w:val="both"/>
        <w:rPr>
          <w:rFonts w:asciiTheme="majorBidi" w:hAnsiTheme="majorBidi" w:cstheme="majorBidi"/>
          <w:sz w:val="20"/>
          <w:szCs w:val="20"/>
        </w:rPr>
      </w:pPr>
      <w:r w:rsidRPr="00BA7886">
        <w:rPr>
          <w:rFonts w:asciiTheme="majorBidi" w:hAnsiTheme="majorBidi" w:cstheme="majorBidi"/>
          <w:sz w:val="20"/>
          <w:szCs w:val="20"/>
        </w:rPr>
        <w:t>Provide intelligence on project locations that will be helpful for planning methodology and for the fieldwork.</w:t>
      </w:r>
    </w:p>
    <w:p w14:paraId="24C83097" w14:textId="77777777" w:rsidR="001E1CD7" w:rsidRPr="00BA7886" w:rsidRDefault="001E1CD7" w:rsidP="001E1CD7">
      <w:pPr>
        <w:rPr>
          <w:rFonts w:asciiTheme="majorBidi" w:hAnsiTheme="majorBidi" w:cstheme="majorBidi"/>
          <w:sz w:val="20"/>
          <w:szCs w:val="20"/>
        </w:rPr>
      </w:pPr>
    </w:p>
    <w:p w14:paraId="2EFCD185" w14:textId="43C9E9AC" w:rsidR="001E1CD7" w:rsidRPr="00BA7886" w:rsidRDefault="001E1CD7" w:rsidP="001E1CD7">
      <w:pPr>
        <w:pStyle w:val="ListParagraph"/>
        <w:numPr>
          <w:ilvl w:val="0"/>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Role of the Evaluation team/Consulting firm</w:t>
      </w:r>
    </w:p>
    <w:p w14:paraId="33FEABCA" w14:textId="77777777" w:rsidR="001E1CD7" w:rsidRPr="00BA7886" w:rsidRDefault="001E1CD7" w:rsidP="001E1CD7">
      <w:pPr>
        <w:pStyle w:val="ListParagraph"/>
        <w:numPr>
          <w:ilvl w:val="0"/>
          <w:numId w:val="17"/>
        </w:numPr>
        <w:spacing w:after="0" w:line="240" w:lineRule="auto"/>
        <w:rPr>
          <w:rFonts w:asciiTheme="majorBidi" w:hAnsiTheme="majorBidi" w:cstheme="majorBidi"/>
          <w:sz w:val="20"/>
          <w:szCs w:val="20"/>
        </w:rPr>
      </w:pPr>
      <w:r w:rsidRPr="00BA7886">
        <w:rPr>
          <w:rFonts w:asciiTheme="majorBidi" w:hAnsiTheme="majorBidi" w:cstheme="majorBidi"/>
          <w:sz w:val="20"/>
          <w:szCs w:val="20"/>
        </w:rPr>
        <w:t>Design and translate the survey questionnaires in English and Arabic.</w:t>
      </w:r>
    </w:p>
    <w:p w14:paraId="4C11415E" w14:textId="77777777" w:rsidR="001E1CD7" w:rsidRPr="00BA7886" w:rsidRDefault="001E1CD7" w:rsidP="001E1CD7">
      <w:pPr>
        <w:pStyle w:val="ListParagraph"/>
        <w:numPr>
          <w:ilvl w:val="0"/>
          <w:numId w:val="17"/>
        </w:numPr>
        <w:spacing w:after="0" w:line="240" w:lineRule="auto"/>
        <w:rPr>
          <w:rFonts w:asciiTheme="majorBidi" w:hAnsiTheme="majorBidi" w:cstheme="majorBidi"/>
          <w:sz w:val="20"/>
          <w:szCs w:val="20"/>
        </w:rPr>
      </w:pPr>
      <w:r w:rsidRPr="00BA7886">
        <w:rPr>
          <w:rFonts w:asciiTheme="majorBidi" w:hAnsiTheme="majorBidi" w:cstheme="majorBidi"/>
          <w:sz w:val="20"/>
          <w:szCs w:val="20"/>
        </w:rPr>
        <w:t>Creating the questionnaire in the Kobo toolbox.</w:t>
      </w:r>
    </w:p>
    <w:p w14:paraId="4D059CF2" w14:textId="77777777" w:rsidR="001E1CD7" w:rsidRPr="00BA7886" w:rsidRDefault="001E1CD7" w:rsidP="001E1CD7">
      <w:pPr>
        <w:pStyle w:val="ListParagraph"/>
        <w:numPr>
          <w:ilvl w:val="0"/>
          <w:numId w:val="17"/>
        </w:numPr>
        <w:spacing w:after="0" w:line="240" w:lineRule="auto"/>
        <w:rPr>
          <w:rFonts w:asciiTheme="majorBidi" w:hAnsiTheme="majorBidi" w:cstheme="majorBidi"/>
          <w:sz w:val="20"/>
          <w:szCs w:val="20"/>
        </w:rPr>
      </w:pPr>
      <w:r w:rsidRPr="00BA7886">
        <w:rPr>
          <w:rFonts w:asciiTheme="majorBidi" w:hAnsiTheme="majorBidi" w:cstheme="majorBidi"/>
          <w:sz w:val="20"/>
          <w:szCs w:val="20"/>
        </w:rPr>
        <w:t>Design and Translation of the FDGs guide and KII interview checklist in English and Arabic.</w:t>
      </w:r>
    </w:p>
    <w:p w14:paraId="6B62DC09" w14:textId="77777777" w:rsidR="001E1CD7" w:rsidRPr="00BA7886" w:rsidRDefault="001E1CD7" w:rsidP="001E1CD7">
      <w:pPr>
        <w:pStyle w:val="ListParagraph"/>
        <w:numPr>
          <w:ilvl w:val="0"/>
          <w:numId w:val="17"/>
        </w:numPr>
        <w:spacing w:after="0" w:line="240" w:lineRule="auto"/>
        <w:rPr>
          <w:rFonts w:asciiTheme="majorBidi" w:hAnsiTheme="majorBidi" w:cstheme="majorBidi"/>
          <w:sz w:val="20"/>
          <w:szCs w:val="20"/>
        </w:rPr>
      </w:pPr>
      <w:r w:rsidRPr="00BA7886">
        <w:rPr>
          <w:rFonts w:asciiTheme="majorBidi" w:hAnsiTheme="majorBidi" w:cstheme="majorBidi"/>
          <w:sz w:val="20"/>
          <w:szCs w:val="20"/>
        </w:rPr>
        <w:t>Provide online training to enumerators on data collection tools.</w:t>
      </w:r>
    </w:p>
    <w:p w14:paraId="4AA0233B" w14:textId="77777777" w:rsidR="001E1CD7" w:rsidRPr="00BA7886" w:rsidRDefault="001E1CD7" w:rsidP="001E1CD7">
      <w:pPr>
        <w:pStyle w:val="ListParagraph"/>
        <w:numPr>
          <w:ilvl w:val="0"/>
          <w:numId w:val="17"/>
        </w:numPr>
        <w:spacing w:after="0" w:line="240" w:lineRule="auto"/>
        <w:rPr>
          <w:rFonts w:asciiTheme="majorBidi" w:hAnsiTheme="majorBidi" w:cstheme="majorBidi"/>
          <w:sz w:val="20"/>
          <w:szCs w:val="20"/>
        </w:rPr>
      </w:pPr>
      <w:r w:rsidRPr="00BA7886">
        <w:rPr>
          <w:rFonts w:asciiTheme="majorBidi" w:hAnsiTheme="majorBidi" w:cstheme="majorBidi"/>
          <w:sz w:val="20"/>
          <w:szCs w:val="20"/>
        </w:rPr>
        <w:t>Remote Facilitation of fieldwork, i.e., Household survey, KII, and FGD facilitation.</w:t>
      </w:r>
    </w:p>
    <w:p w14:paraId="7C745FE1" w14:textId="77777777" w:rsidR="001E1CD7" w:rsidRPr="00BA7886" w:rsidRDefault="001E1CD7" w:rsidP="001E1CD7">
      <w:pPr>
        <w:pStyle w:val="ListParagraph"/>
        <w:numPr>
          <w:ilvl w:val="0"/>
          <w:numId w:val="17"/>
        </w:numPr>
        <w:spacing w:after="0" w:line="240" w:lineRule="auto"/>
        <w:rPr>
          <w:rFonts w:asciiTheme="majorBidi" w:hAnsiTheme="majorBidi" w:cstheme="majorBidi"/>
          <w:sz w:val="20"/>
          <w:szCs w:val="20"/>
        </w:rPr>
      </w:pPr>
      <w:r w:rsidRPr="00BA7886">
        <w:rPr>
          <w:rFonts w:asciiTheme="majorBidi" w:hAnsiTheme="majorBidi" w:cstheme="majorBidi"/>
          <w:sz w:val="20"/>
          <w:szCs w:val="20"/>
        </w:rPr>
        <w:t>Remote supervision of fieldwork and quality assurance of data collected.</w:t>
      </w:r>
    </w:p>
    <w:p w14:paraId="178F2597" w14:textId="77777777" w:rsidR="001E1CD7" w:rsidRPr="00BA7886" w:rsidRDefault="001E1CD7" w:rsidP="001E1CD7">
      <w:pPr>
        <w:pStyle w:val="ListParagraph"/>
        <w:numPr>
          <w:ilvl w:val="0"/>
          <w:numId w:val="17"/>
        </w:numPr>
        <w:spacing w:after="0" w:line="240" w:lineRule="auto"/>
        <w:rPr>
          <w:rFonts w:asciiTheme="majorBidi" w:hAnsiTheme="majorBidi" w:cstheme="majorBidi"/>
          <w:sz w:val="20"/>
          <w:szCs w:val="20"/>
        </w:rPr>
      </w:pPr>
      <w:r w:rsidRPr="00BA7886">
        <w:rPr>
          <w:rFonts w:asciiTheme="majorBidi" w:hAnsiTheme="majorBidi" w:cstheme="majorBidi"/>
          <w:sz w:val="20"/>
          <w:szCs w:val="20"/>
        </w:rPr>
        <w:t>Management of field data (cleaning and analysis).</w:t>
      </w:r>
    </w:p>
    <w:p w14:paraId="69A1C63A" w14:textId="77777777" w:rsidR="001E1CD7" w:rsidRPr="00BA7886" w:rsidRDefault="001E1CD7" w:rsidP="001E1CD7">
      <w:pPr>
        <w:pStyle w:val="ListParagraph"/>
        <w:numPr>
          <w:ilvl w:val="0"/>
          <w:numId w:val="17"/>
        </w:numPr>
        <w:spacing w:after="0" w:line="240" w:lineRule="auto"/>
        <w:rPr>
          <w:rFonts w:asciiTheme="majorBidi" w:hAnsiTheme="majorBidi" w:cstheme="majorBidi"/>
          <w:sz w:val="20"/>
          <w:szCs w:val="20"/>
        </w:rPr>
      </w:pPr>
      <w:r w:rsidRPr="00BA7886">
        <w:rPr>
          <w:rFonts w:asciiTheme="majorBidi" w:hAnsiTheme="majorBidi" w:cstheme="majorBidi"/>
          <w:sz w:val="20"/>
          <w:szCs w:val="20"/>
        </w:rPr>
        <w:t>Present preliminary findings to the ADRA team.</w:t>
      </w:r>
    </w:p>
    <w:p w14:paraId="7E3E9DFF" w14:textId="3CA7BF40" w:rsidR="001E1CD7" w:rsidRPr="00BA7886" w:rsidRDefault="001E1CD7" w:rsidP="001E1CD7">
      <w:pPr>
        <w:pStyle w:val="ListParagraph"/>
        <w:numPr>
          <w:ilvl w:val="0"/>
          <w:numId w:val="17"/>
        </w:numPr>
        <w:spacing w:after="0" w:line="240" w:lineRule="auto"/>
        <w:rPr>
          <w:rFonts w:asciiTheme="majorBidi" w:hAnsiTheme="majorBidi" w:cstheme="majorBidi"/>
          <w:sz w:val="20"/>
          <w:szCs w:val="20"/>
        </w:rPr>
      </w:pPr>
      <w:r w:rsidRPr="00BA7886">
        <w:rPr>
          <w:rFonts w:asciiTheme="majorBidi" w:hAnsiTheme="majorBidi" w:cstheme="majorBidi"/>
          <w:sz w:val="20"/>
          <w:szCs w:val="20"/>
        </w:rPr>
        <w:t>Report writing - draft and finali</w:t>
      </w:r>
      <w:r w:rsidR="00A15EC9">
        <w:rPr>
          <w:rFonts w:asciiTheme="majorBidi" w:hAnsiTheme="majorBidi" w:cstheme="majorBidi"/>
          <w:sz w:val="20"/>
          <w:szCs w:val="20"/>
        </w:rPr>
        <w:t>z</w:t>
      </w:r>
      <w:r w:rsidRPr="00BA7886">
        <w:rPr>
          <w:rFonts w:asciiTheme="majorBidi" w:hAnsiTheme="majorBidi" w:cstheme="majorBidi"/>
          <w:sz w:val="20"/>
          <w:szCs w:val="20"/>
        </w:rPr>
        <w:t>e the evaluation report.</w:t>
      </w:r>
    </w:p>
    <w:p w14:paraId="4340344D" w14:textId="77777777" w:rsidR="001E1CD7" w:rsidRPr="00BA7886" w:rsidRDefault="001E1CD7" w:rsidP="001E1CD7">
      <w:pPr>
        <w:rPr>
          <w:rFonts w:asciiTheme="majorBidi" w:hAnsiTheme="majorBidi" w:cstheme="majorBidi"/>
          <w:b/>
          <w:bCs/>
          <w:sz w:val="20"/>
          <w:szCs w:val="20"/>
        </w:rPr>
      </w:pPr>
    </w:p>
    <w:p w14:paraId="112340C6" w14:textId="77777777" w:rsidR="001E1CD7" w:rsidRPr="00BA7886" w:rsidRDefault="001E1CD7" w:rsidP="001E1CD7">
      <w:pPr>
        <w:pStyle w:val="ListParagraph"/>
        <w:numPr>
          <w:ilvl w:val="0"/>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Final Evaluation Cost and Payment</w:t>
      </w:r>
    </w:p>
    <w:p w14:paraId="10789465" w14:textId="74104423" w:rsidR="001E1CD7" w:rsidRPr="00BA7886" w:rsidRDefault="001E1CD7" w:rsidP="001E1CD7">
      <w:pPr>
        <w:ind w:left="360"/>
        <w:jc w:val="both"/>
        <w:rPr>
          <w:rFonts w:asciiTheme="majorBidi" w:hAnsiTheme="majorBidi" w:cstheme="majorBidi"/>
          <w:sz w:val="20"/>
          <w:szCs w:val="20"/>
        </w:rPr>
      </w:pPr>
      <w:r w:rsidRPr="00BA7886">
        <w:rPr>
          <w:rFonts w:asciiTheme="majorBidi" w:hAnsiTheme="majorBidi" w:cstheme="majorBidi"/>
          <w:sz w:val="20"/>
          <w:szCs w:val="20"/>
        </w:rPr>
        <w:t xml:space="preserve">Interested applicants are requested to submit a cost proposal to undertake the final project evaluation, including applicable </w:t>
      </w:r>
      <w:r w:rsidR="00BA7886">
        <w:rPr>
          <w:rFonts w:asciiTheme="majorBidi" w:hAnsiTheme="majorBidi" w:cstheme="majorBidi"/>
          <w:sz w:val="20"/>
          <w:szCs w:val="20"/>
        </w:rPr>
        <w:t>taxes</w:t>
      </w:r>
      <w:r w:rsidRPr="00BA7886">
        <w:rPr>
          <w:rFonts w:asciiTheme="majorBidi" w:hAnsiTheme="majorBidi" w:cstheme="majorBidi"/>
          <w:sz w:val="20"/>
          <w:szCs w:val="20"/>
        </w:rPr>
        <w:t xml:space="preserve">, accommodation, fieldwork, and travel. ADRA will not be responsible for any financial obligation unless agreed upon in writing and in advance. However, ADRA will assist in terms of coordination with relevant stakeholders and field-level mobility. In addition, ADRA will make payment in three (3) instalments. The payment will be made in phases as follows: </w:t>
      </w:r>
    </w:p>
    <w:p w14:paraId="7CE19D76" w14:textId="77777777" w:rsidR="001E1CD7" w:rsidRPr="00BA7886" w:rsidRDefault="001E1CD7" w:rsidP="001E1CD7">
      <w:pPr>
        <w:numPr>
          <w:ilvl w:val="0"/>
          <w:numId w:val="14"/>
        </w:numPr>
        <w:pBdr>
          <w:top w:val="nil"/>
          <w:left w:val="nil"/>
          <w:bottom w:val="nil"/>
          <w:right w:val="nil"/>
          <w:between w:val="nil"/>
        </w:pBdr>
        <w:spacing w:after="0" w:line="259" w:lineRule="auto"/>
        <w:ind w:left="1440"/>
        <w:rPr>
          <w:rFonts w:asciiTheme="majorBidi" w:hAnsiTheme="majorBidi" w:cstheme="majorBidi"/>
          <w:color w:val="000000"/>
          <w:sz w:val="20"/>
          <w:szCs w:val="20"/>
        </w:rPr>
      </w:pPr>
      <w:r w:rsidRPr="00BA7886">
        <w:rPr>
          <w:rFonts w:asciiTheme="majorBidi" w:hAnsiTheme="majorBidi" w:cstheme="majorBidi"/>
          <w:color w:val="000000"/>
          <w:sz w:val="20"/>
          <w:szCs w:val="20"/>
        </w:rPr>
        <w:t xml:space="preserve">30% of the contract sum will be paid at the start of the consultancy. </w:t>
      </w:r>
    </w:p>
    <w:p w14:paraId="7662AF9A" w14:textId="77777777" w:rsidR="001E1CD7" w:rsidRPr="00BA7886" w:rsidRDefault="001E1CD7" w:rsidP="001E1CD7">
      <w:pPr>
        <w:numPr>
          <w:ilvl w:val="0"/>
          <w:numId w:val="14"/>
        </w:numPr>
        <w:pBdr>
          <w:top w:val="nil"/>
          <w:left w:val="nil"/>
          <w:bottom w:val="nil"/>
          <w:right w:val="nil"/>
          <w:between w:val="nil"/>
        </w:pBdr>
        <w:spacing w:after="0" w:line="259" w:lineRule="auto"/>
        <w:ind w:left="1440"/>
        <w:rPr>
          <w:rFonts w:asciiTheme="majorBidi" w:hAnsiTheme="majorBidi" w:cstheme="majorBidi"/>
          <w:color w:val="000000"/>
          <w:sz w:val="20"/>
          <w:szCs w:val="20"/>
        </w:rPr>
      </w:pPr>
      <w:r w:rsidRPr="00BA7886">
        <w:rPr>
          <w:rFonts w:asciiTheme="majorBidi" w:hAnsiTheme="majorBidi" w:cstheme="majorBidi"/>
          <w:color w:val="000000"/>
          <w:sz w:val="20"/>
          <w:szCs w:val="20"/>
        </w:rPr>
        <w:t xml:space="preserve">30% of the contract sum will be paid upon completion and submission of the first draft report. </w:t>
      </w:r>
    </w:p>
    <w:p w14:paraId="1BFE4B9D" w14:textId="668FD612" w:rsidR="001E1CD7" w:rsidRPr="00E83F1E" w:rsidRDefault="001E1CD7" w:rsidP="00E83F1E">
      <w:pPr>
        <w:numPr>
          <w:ilvl w:val="0"/>
          <w:numId w:val="14"/>
        </w:numPr>
        <w:pBdr>
          <w:top w:val="nil"/>
          <w:left w:val="nil"/>
          <w:bottom w:val="nil"/>
          <w:right w:val="nil"/>
          <w:between w:val="nil"/>
        </w:pBdr>
        <w:spacing w:line="259" w:lineRule="auto"/>
        <w:ind w:left="1440"/>
        <w:rPr>
          <w:rFonts w:asciiTheme="majorBidi" w:hAnsiTheme="majorBidi" w:cstheme="majorBidi"/>
          <w:color w:val="000000"/>
          <w:sz w:val="20"/>
          <w:szCs w:val="20"/>
        </w:rPr>
      </w:pPr>
      <w:r w:rsidRPr="00BA7886">
        <w:rPr>
          <w:rFonts w:asciiTheme="majorBidi" w:eastAsia="Calibri" w:hAnsiTheme="majorBidi" w:cstheme="majorBidi"/>
          <w:color w:val="000000"/>
          <w:sz w:val="20"/>
          <w:szCs w:val="20"/>
        </w:rPr>
        <w:t xml:space="preserve">40% of the contract sum will be paid upon submission and acceptance of the final. </w:t>
      </w:r>
    </w:p>
    <w:p w14:paraId="05A78401" w14:textId="77777777" w:rsidR="001E1CD7" w:rsidRPr="00BA7886" w:rsidRDefault="001E1CD7" w:rsidP="001E1CD7">
      <w:pPr>
        <w:pStyle w:val="ListParagraph"/>
        <w:numPr>
          <w:ilvl w:val="0"/>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Application Procedure</w:t>
      </w:r>
    </w:p>
    <w:p w14:paraId="067FD629" w14:textId="26175362" w:rsidR="001E1CD7" w:rsidRPr="00BA7886" w:rsidRDefault="001E1CD7" w:rsidP="001E1CD7">
      <w:pPr>
        <w:ind w:left="360"/>
        <w:jc w:val="both"/>
        <w:rPr>
          <w:rFonts w:asciiTheme="majorBidi" w:hAnsiTheme="majorBidi" w:cstheme="majorBidi"/>
          <w:sz w:val="20"/>
          <w:szCs w:val="20"/>
        </w:rPr>
      </w:pPr>
      <w:r w:rsidRPr="00BA7886">
        <w:rPr>
          <w:rFonts w:asciiTheme="majorBidi" w:hAnsiTheme="majorBidi" w:cstheme="majorBidi"/>
          <w:sz w:val="20"/>
          <w:szCs w:val="20"/>
        </w:rPr>
        <w:t xml:space="preserve">Interested and eligible consulting firm(s) or a team of experts meeting the requirements should submit their application for this consultancy electronically to </w:t>
      </w:r>
      <w:hyperlink r:id="rId12" w:history="1">
        <w:r w:rsidRPr="00BA7886">
          <w:rPr>
            <w:rStyle w:val="Hyperlink"/>
            <w:rFonts w:asciiTheme="majorBidi" w:hAnsiTheme="majorBidi" w:cstheme="majorBidi"/>
            <w:sz w:val="20"/>
            <w:szCs w:val="20"/>
            <w:highlight w:val="green"/>
          </w:rPr>
          <w:t>consultancy@adrasudan.org</w:t>
        </w:r>
      </w:hyperlink>
      <w:r w:rsidRPr="00BA7886">
        <w:rPr>
          <w:rFonts w:asciiTheme="majorBidi" w:hAnsiTheme="majorBidi" w:cstheme="majorBidi"/>
          <w:sz w:val="20"/>
          <w:szCs w:val="20"/>
          <w:highlight w:val="green"/>
        </w:rPr>
        <w:t xml:space="preserve"> and copy </w:t>
      </w:r>
      <w:hyperlink r:id="rId13" w:history="1">
        <w:r w:rsidRPr="00BA7886">
          <w:rPr>
            <w:rStyle w:val="Hyperlink"/>
            <w:rFonts w:asciiTheme="majorBidi" w:hAnsiTheme="majorBidi" w:cstheme="majorBidi"/>
            <w:sz w:val="20"/>
            <w:szCs w:val="20"/>
            <w:highlight w:val="green"/>
          </w:rPr>
          <w:t>programs@adrasudan.org</w:t>
        </w:r>
      </w:hyperlink>
      <w:r w:rsidRPr="00BA7886">
        <w:rPr>
          <w:rFonts w:asciiTheme="majorBidi" w:hAnsiTheme="majorBidi" w:cstheme="majorBidi"/>
          <w:sz w:val="20"/>
          <w:szCs w:val="20"/>
        </w:rPr>
        <w:t xml:space="preserve"> no later than </w:t>
      </w:r>
      <w:r w:rsidR="001212D5">
        <w:rPr>
          <w:rFonts w:asciiTheme="majorBidi" w:hAnsiTheme="majorBidi" w:cstheme="majorBidi"/>
          <w:b/>
          <w:bCs/>
          <w:sz w:val="20"/>
          <w:szCs w:val="20"/>
        </w:rPr>
        <w:t xml:space="preserve">October </w:t>
      </w:r>
      <w:r w:rsidR="001D4E3A" w:rsidRPr="00BA7886">
        <w:rPr>
          <w:rFonts w:asciiTheme="majorBidi" w:hAnsiTheme="majorBidi" w:cstheme="majorBidi"/>
          <w:b/>
          <w:bCs/>
          <w:sz w:val="20"/>
          <w:szCs w:val="20"/>
        </w:rPr>
        <w:t xml:space="preserve"> </w:t>
      </w:r>
      <w:r w:rsidR="008D6E49">
        <w:rPr>
          <w:rFonts w:asciiTheme="majorBidi" w:hAnsiTheme="majorBidi" w:cstheme="majorBidi"/>
          <w:b/>
          <w:bCs/>
          <w:sz w:val="20"/>
          <w:szCs w:val="20"/>
        </w:rPr>
        <w:t>23</w:t>
      </w:r>
      <w:r w:rsidRPr="00BA7886">
        <w:rPr>
          <w:rFonts w:asciiTheme="majorBidi" w:hAnsiTheme="majorBidi" w:cstheme="majorBidi"/>
          <w:b/>
          <w:bCs/>
          <w:sz w:val="20"/>
          <w:szCs w:val="20"/>
        </w:rPr>
        <w:t>, 202</w:t>
      </w:r>
      <w:r w:rsidR="000B7079" w:rsidRPr="00BA7886">
        <w:rPr>
          <w:rFonts w:asciiTheme="majorBidi" w:hAnsiTheme="majorBidi" w:cstheme="majorBidi"/>
          <w:b/>
          <w:bCs/>
          <w:sz w:val="20"/>
          <w:szCs w:val="20"/>
        </w:rPr>
        <w:t>5</w:t>
      </w:r>
      <w:r w:rsidRPr="00BA7886">
        <w:rPr>
          <w:rFonts w:asciiTheme="majorBidi" w:hAnsiTheme="majorBidi" w:cstheme="majorBidi"/>
          <w:sz w:val="20"/>
          <w:szCs w:val="20"/>
        </w:rPr>
        <w:t xml:space="preserve">. The application should include: </w:t>
      </w:r>
    </w:p>
    <w:p w14:paraId="7147946B" w14:textId="77777777" w:rsidR="001E1CD7" w:rsidRPr="00BA7886" w:rsidRDefault="001E1CD7" w:rsidP="001E1CD7">
      <w:pPr>
        <w:numPr>
          <w:ilvl w:val="0"/>
          <w:numId w:val="20"/>
        </w:numPr>
        <w:pBdr>
          <w:top w:val="nil"/>
          <w:left w:val="nil"/>
          <w:bottom w:val="nil"/>
          <w:right w:val="nil"/>
          <w:between w:val="nil"/>
        </w:pBdr>
        <w:spacing w:after="0" w:line="240" w:lineRule="auto"/>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 xml:space="preserve">Technical proposal: A detailed technical proposal consisting of methodology details per this SOW. The copy of </w:t>
      </w:r>
      <w:r w:rsidRPr="00BA7886">
        <w:rPr>
          <w:rFonts w:asciiTheme="majorBidi" w:hAnsiTheme="majorBidi" w:cstheme="majorBidi"/>
          <w:sz w:val="20"/>
          <w:szCs w:val="20"/>
        </w:rPr>
        <w:t xml:space="preserve">the experts' CVs should be a maximum of 3 pages. The proposal should also include </w:t>
      </w:r>
      <w:r w:rsidRPr="00BA7886">
        <w:rPr>
          <w:rFonts w:asciiTheme="majorBidi" w:hAnsiTheme="majorBidi" w:cstheme="majorBidi"/>
          <w:color w:val="000000"/>
          <w:sz w:val="20"/>
          <w:szCs w:val="20"/>
        </w:rPr>
        <w:t xml:space="preserve">references from their previous work and contact </w:t>
      </w:r>
      <w:r w:rsidRPr="00BA7886">
        <w:rPr>
          <w:rFonts w:asciiTheme="majorBidi" w:hAnsiTheme="majorBidi" w:cstheme="majorBidi"/>
          <w:sz w:val="20"/>
          <w:szCs w:val="20"/>
        </w:rPr>
        <w:t>details.</w:t>
      </w:r>
    </w:p>
    <w:p w14:paraId="6215CF8B" w14:textId="2FE5A57D" w:rsidR="001E1CD7" w:rsidRPr="00BA7886" w:rsidRDefault="001E1CD7" w:rsidP="001E1CD7">
      <w:pPr>
        <w:numPr>
          <w:ilvl w:val="0"/>
          <w:numId w:val="20"/>
        </w:numPr>
        <w:pBdr>
          <w:top w:val="nil"/>
          <w:left w:val="nil"/>
          <w:bottom w:val="nil"/>
          <w:right w:val="nil"/>
          <w:between w:val="nil"/>
        </w:pBdr>
        <w:spacing w:after="0" w:line="240" w:lineRule="auto"/>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 xml:space="preserve">Financial Proposal: A financial proposal in USD with a breakdown per day or whole must be submitted along with the application. </w:t>
      </w:r>
      <w:r w:rsidRPr="00BA7886">
        <w:rPr>
          <w:rFonts w:asciiTheme="majorBidi" w:hAnsiTheme="majorBidi" w:cstheme="majorBidi"/>
          <w:sz w:val="20"/>
          <w:szCs w:val="20"/>
        </w:rPr>
        <w:t xml:space="preserve">The budget must cover all consultant fees (e.g., travel to BN &amp; </w:t>
      </w:r>
      <w:r w:rsidR="00CD54FC" w:rsidRPr="00BA7886">
        <w:rPr>
          <w:rFonts w:asciiTheme="majorBidi" w:hAnsiTheme="majorBidi" w:cstheme="majorBidi"/>
          <w:sz w:val="20"/>
          <w:szCs w:val="20"/>
        </w:rPr>
        <w:t>West Darfur &amp; Khartoum</w:t>
      </w:r>
      <w:r w:rsidRPr="00BA7886">
        <w:rPr>
          <w:rFonts w:asciiTheme="majorBidi" w:hAnsiTheme="majorBidi" w:cstheme="majorBidi"/>
          <w:sz w:val="20"/>
          <w:szCs w:val="20"/>
        </w:rPr>
        <w:t xml:space="preserve"> and accommodation fees).</w:t>
      </w:r>
    </w:p>
    <w:p w14:paraId="79C7FF4E" w14:textId="77777777" w:rsidR="001E1CD7" w:rsidRPr="00BA7886" w:rsidRDefault="001E1CD7" w:rsidP="001E1CD7">
      <w:pPr>
        <w:rPr>
          <w:rFonts w:asciiTheme="majorBidi" w:hAnsiTheme="majorBidi" w:cstheme="majorBidi"/>
          <w:sz w:val="20"/>
          <w:szCs w:val="20"/>
        </w:rPr>
      </w:pPr>
    </w:p>
    <w:p w14:paraId="089A3E30" w14:textId="77777777" w:rsidR="001E1CD7" w:rsidRPr="00BA7886" w:rsidRDefault="001E1CD7" w:rsidP="001E1CD7">
      <w:pPr>
        <w:pStyle w:val="ListParagraph"/>
        <w:numPr>
          <w:ilvl w:val="0"/>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 xml:space="preserve">Logistics and Reporting </w:t>
      </w:r>
    </w:p>
    <w:p w14:paraId="20506BD1" w14:textId="77777777" w:rsidR="001E1CD7" w:rsidRPr="00BA7886" w:rsidRDefault="001E1CD7" w:rsidP="001E1CD7">
      <w:pPr>
        <w:pStyle w:val="ListParagraph"/>
        <w:ind w:left="360"/>
        <w:rPr>
          <w:rFonts w:asciiTheme="majorBidi" w:hAnsiTheme="majorBidi" w:cstheme="majorBidi"/>
          <w:b/>
          <w:bCs/>
          <w:sz w:val="20"/>
          <w:szCs w:val="20"/>
        </w:rPr>
      </w:pPr>
    </w:p>
    <w:p w14:paraId="4844E321" w14:textId="77777777" w:rsidR="001E1CD7" w:rsidRPr="00BA7886" w:rsidRDefault="001E1CD7" w:rsidP="001E1CD7">
      <w:pPr>
        <w:pStyle w:val="ListParagraph"/>
        <w:numPr>
          <w:ilvl w:val="1"/>
          <w:numId w:val="2"/>
        </w:numPr>
        <w:spacing w:after="0" w:line="240" w:lineRule="auto"/>
        <w:ind w:left="540"/>
        <w:rPr>
          <w:rFonts w:asciiTheme="majorBidi" w:hAnsiTheme="majorBidi" w:cstheme="majorBidi"/>
          <w:b/>
          <w:bCs/>
          <w:sz w:val="20"/>
          <w:szCs w:val="20"/>
        </w:rPr>
      </w:pPr>
      <w:r w:rsidRPr="00BA7886">
        <w:rPr>
          <w:rFonts w:asciiTheme="majorBidi" w:hAnsiTheme="majorBidi" w:cstheme="majorBidi"/>
          <w:b/>
          <w:bCs/>
          <w:sz w:val="20"/>
          <w:szCs w:val="20"/>
        </w:rPr>
        <w:t>Reporting relations</w:t>
      </w:r>
    </w:p>
    <w:p w14:paraId="15CA374B" w14:textId="77777777" w:rsidR="001E1CD7" w:rsidRPr="00BA7886" w:rsidRDefault="001E1CD7" w:rsidP="001E1CD7">
      <w:pPr>
        <w:ind w:left="480"/>
        <w:jc w:val="both"/>
        <w:rPr>
          <w:rFonts w:asciiTheme="majorBidi" w:hAnsiTheme="majorBidi" w:cstheme="majorBidi"/>
          <w:b/>
          <w:sz w:val="20"/>
          <w:szCs w:val="20"/>
        </w:rPr>
      </w:pPr>
      <w:r w:rsidRPr="00BA7886">
        <w:rPr>
          <w:rFonts w:asciiTheme="majorBidi" w:hAnsiTheme="majorBidi" w:cstheme="majorBidi"/>
          <w:sz w:val="20"/>
          <w:szCs w:val="20"/>
        </w:rPr>
        <w:t>ADRA Sudan is responsible for the recruitment and briefing of the final project evaluation external evaluator(s) and will be the point of contact for the entire duration of the evaluation. The consultant will report to the Programs Director with technical guidance from the MEAL Manager.</w:t>
      </w:r>
    </w:p>
    <w:p w14:paraId="09B7E49B" w14:textId="77777777" w:rsidR="001E1CD7" w:rsidRPr="00BA7886" w:rsidRDefault="001E1CD7" w:rsidP="001E1CD7">
      <w:pPr>
        <w:rPr>
          <w:rFonts w:asciiTheme="majorBidi" w:hAnsiTheme="majorBidi" w:cstheme="majorBidi"/>
          <w:sz w:val="20"/>
          <w:szCs w:val="20"/>
        </w:rPr>
      </w:pPr>
    </w:p>
    <w:p w14:paraId="6EC9D62A" w14:textId="77777777" w:rsidR="001E1CD7" w:rsidRPr="00BA7886" w:rsidRDefault="001E1CD7" w:rsidP="001E1CD7">
      <w:pPr>
        <w:pStyle w:val="ListParagraph"/>
        <w:numPr>
          <w:ilvl w:val="1"/>
          <w:numId w:val="2"/>
        </w:numPr>
        <w:spacing w:after="0" w:line="240" w:lineRule="auto"/>
        <w:ind w:left="540"/>
        <w:rPr>
          <w:rFonts w:asciiTheme="majorBidi" w:hAnsiTheme="majorBidi" w:cstheme="majorBidi"/>
          <w:b/>
          <w:bCs/>
          <w:sz w:val="20"/>
          <w:szCs w:val="20"/>
        </w:rPr>
      </w:pPr>
      <w:r w:rsidRPr="00BA7886">
        <w:rPr>
          <w:rFonts w:asciiTheme="majorBidi" w:hAnsiTheme="majorBidi" w:cstheme="majorBidi"/>
          <w:b/>
          <w:bCs/>
          <w:sz w:val="20"/>
          <w:szCs w:val="20"/>
        </w:rPr>
        <w:t>Logistics and Administrative Support</w:t>
      </w:r>
    </w:p>
    <w:p w14:paraId="5029EA84" w14:textId="404DA3C3" w:rsidR="001E1CD7" w:rsidRPr="00BA7886" w:rsidRDefault="001E1CD7" w:rsidP="001E1CD7">
      <w:pPr>
        <w:ind w:left="480"/>
        <w:jc w:val="both"/>
        <w:rPr>
          <w:rFonts w:asciiTheme="majorBidi" w:hAnsiTheme="majorBidi" w:cstheme="majorBidi"/>
          <w:sz w:val="20"/>
          <w:szCs w:val="20"/>
        </w:rPr>
      </w:pPr>
      <w:r w:rsidRPr="00BA7886">
        <w:rPr>
          <w:rFonts w:asciiTheme="majorBidi" w:hAnsiTheme="majorBidi" w:cstheme="majorBidi"/>
          <w:sz w:val="20"/>
          <w:szCs w:val="20"/>
        </w:rPr>
        <w:t xml:space="preserve">The consultant should state what logistical and administrative support s/he will provide and what support s/he will require from the ADRA project team. The evaluation team should adhere to health protocols and safety measures as deemed necessary to prevent the spread of any hazards and respect the </w:t>
      </w:r>
      <w:r w:rsidRPr="00BA7886">
        <w:rPr>
          <w:rFonts w:asciiTheme="majorBidi" w:hAnsiTheme="majorBidi" w:cstheme="majorBidi"/>
          <w:b/>
          <w:bCs/>
          <w:sz w:val="20"/>
          <w:szCs w:val="20"/>
        </w:rPr>
        <w:t>do no harm</w:t>
      </w:r>
      <w:r w:rsidRPr="00BA7886">
        <w:rPr>
          <w:rFonts w:asciiTheme="majorBidi" w:hAnsiTheme="majorBidi" w:cstheme="majorBidi"/>
          <w:sz w:val="20"/>
          <w:szCs w:val="20"/>
        </w:rPr>
        <w:t xml:space="preserve"> principle </w:t>
      </w:r>
      <w:r w:rsidR="009D431D" w:rsidRPr="00BA7886">
        <w:rPr>
          <w:rFonts w:asciiTheme="majorBidi" w:hAnsiTheme="majorBidi" w:cstheme="majorBidi"/>
          <w:sz w:val="20"/>
          <w:szCs w:val="20"/>
        </w:rPr>
        <w:t xml:space="preserve">at </w:t>
      </w:r>
      <w:r w:rsidRPr="00BA7886">
        <w:rPr>
          <w:rFonts w:asciiTheme="majorBidi" w:hAnsiTheme="majorBidi" w:cstheme="majorBidi"/>
          <w:sz w:val="20"/>
          <w:szCs w:val="20"/>
        </w:rPr>
        <w:t xml:space="preserve">all </w:t>
      </w:r>
      <w:r w:rsidR="009D431D" w:rsidRPr="00BA7886">
        <w:rPr>
          <w:rFonts w:asciiTheme="majorBidi" w:hAnsiTheme="majorBidi" w:cstheme="majorBidi"/>
          <w:sz w:val="20"/>
          <w:szCs w:val="20"/>
        </w:rPr>
        <w:t>times</w:t>
      </w:r>
      <w:r w:rsidRPr="00BA7886">
        <w:rPr>
          <w:rFonts w:asciiTheme="majorBidi" w:hAnsiTheme="majorBidi" w:cstheme="majorBidi"/>
          <w:sz w:val="20"/>
          <w:szCs w:val="20"/>
        </w:rPr>
        <w:t>.</w:t>
      </w:r>
    </w:p>
    <w:p w14:paraId="73169B19" w14:textId="77777777" w:rsidR="001E1CD7" w:rsidRPr="00BA7886" w:rsidRDefault="001E1CD7" w:rsidP="001E1CD7">
      <w:pPr>
        <w:rPr>
          <w:rFonts w:asciiTheme="majorBidi" w:hAnsiTheme="majorBidi" w:cstheme="majorBidi"/>
          <w:sz w:val="20"/>
          <w:szCs w:val="20"/>
        </w:rPr>
      </w:pPr>
    </w:p>
    <w:p w14:paraId="4549036B" w14:textId="77777777" w:rsidR="001E1CD7" w:rsidRPr="00BA7886" w:rsidRDefault="001E1CD7" w:rsidP="001E1CD7">
      <w:pPr>
        <w:pStyle w:val="ListParagraph"/>
        <w:numPr>
          <w:ilvl w:val="0"/>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 xml:space="preserve">Deliverables </w:t>
      </w:r>
    </w:p>
    <w:p w14:paraId="1D150B19" w14:textId="77777777" w:rsidR="001E1CD7" w:rsidRPr="00BA7886" w:rsidRDefault="001E1CD7" w:rsidP="001E1CD7">
      <w:pPr>
        <w:ind w:left="480"/>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The consultants must submit the following reports, all written in English:</w:t>
      </w:r>
    </w:p>
    <w:p w14:paraId="4B576EC9" w14:textId="77777777" w:rsidR="001E1CD7" w:rsidRPr="00BA7886" w:rsidRDefault="001E1CD7" w:rsidP="001E1CD7">
      <w:pPr>
        <w:numPr>
          <w:ilvl w:val="0"/>
          <w:numId w:val="19"/>
        </w:numPr>
        <w:spacing w:after="0" w:line="259" w:lineRule="auto"/>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Presentation slide of key findings (PPT).</w:t>
      </w:r>
    </w:p>
    <w:p w14:paraId="7441F167" w14:textId="77777777" w:rsidR="001E1CD7" w:rsidRDefault="001E1CD7" w:rsidP="001E1CD7">
      <w:pPr>
        <w:numPr>
          <w:ilvl w:val="0"/>
          <w:numId w:val="19"/>
        </w:numPr>
        <w:spacing w:after="0" w:line="259" w:lineRule="auto"/>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Inception Report with draft/finalized data collection tools.</w:t>
      </w:r>
    </w:p>
    <w:p w14:paraId="552FD1FC" w14:textId="4C3D909C" w:rsidR="003C6A63" w:rsidRPr="00BA7886" w:rsidRDefault="003C6A63" w:rsidP="003C6A63">
      <w:pPr>
        <w:numPr>
          <w:ilvl w:val="0"/>
          <w:numId w:val="19"/>
        </w:numPr>
        <w:spacing w:after="0" w:line="259" w:lineRule="auto"/>
        <w:jc w:val="both"/>
        <w:rPr>
          <w:rFonts w:asciiTheme="majorBidi" w:hAnsiTheme="majorBidi" w:cstheme="majorBidi"/>
          <w:color w:val="000000"/>
          <w:sz w:val="20"/>
          <w:szCs w:val="20"/>
        </w:rPr>
      </w:pPr>
      <w:r>
        <w:rPr>
          <w:rFonts w:asciiTheme="majorBidi" w:hAnsiTheme="majorBidi" w:cstheme="majorBidi"/>
          <w:color w:val="000000"/>
          <w:sz w:val="20"/>
          <w:szCs w:val="20"/>
        </w:rPr>
        <w:t xml:space="preserve">Indicator Tracking Table </w:t>
      </w:r>
      <w:r w:rsidRPr="003C6A63">
        <w:rPr>
          <w:rFonts w:asciiTheme="majorBidi" w:hAnsiTheme="majorBidi" w:cstheme="majorBidi"/>
          <w:color w:val="000000"/>
          <w:sz w:val="20"/>
          <w:szCs w:val="20"/>
        </w:rPr>
        <w:t>present the calculated values for each indicator included in the household survey</w:t>
      </w:r>
    </w:p>
    <w:p w14:paraId="20D6FB33" w14:textId="6A2E834C" w:rsidR="001E1CD7" w:rsidRPr="00BA7886" w:rsidRDefault="001E1CD7" w:rsidP="001E1CD7">
      <w:pPr>
        <w:numPr>
          <w:ilvl w:val="0"/>
          <w:numId w:val="19"/>
        </w:numPr>
        <w:spacing w:after="0" w:line="259" w:lineRule="auto"/>
        <w:jc w:val="both"/>
        <w:rPr>
          <w:rFonts w:asciiTheme="majorBidi" w:hAnsiTheme="majorBidi" w:cstheme="majorBidi"/>
          <w:color w:val="000000"/>
          <w:sz w:val="20"/>
          <w:szCs w:val="20"/>
        </w:rPr>
      </w:pPr>
      <w:commentRangeStart w:id="16"/>
      <w:commentRangeStart w:id="17"/>
      <w:r w:rsidRPr="00BA7886">
        <w:rPr>
          <w:rFonts w:asciiTheme="majorBidi" w:hAnsiTheme="majorBidi" w:cstheme="majorBidi"/>
          <w:color w:val="000000"/>
          <w:sz w:val="20"/>
          <w:szCs w:val="20"/>
        </w:rPr>
        <w:t>Final evaluation report (about 20-25 pages without annexes).</w:t>
      </w:r>
      <w:r w:rsidR="00CA219F">
        <w:rPr>
          <w:rFonts w:asciiTheme="majorBidi" w:hAnsiTheme="majorBidi" w:cstheme="majorBidi"/>
          <w:color w:val="000000"/>
          <w:sz w:val="20"/>
          <w:szCs w:val="20"/>
        </w:rPr>
        <w:t xml:space="preserve"> </w:t>
      </w:r>
      <w:commentRangeEnd w:id="16"/>
      <w:r w:rsidR="005D2D67">
        <w:rPr>
          <w:rStyle w:val="CommentReference"/>
        </w:rPr>
        <w:commentReference w:id="16"/>
      </w:r>
      <w:commentRangeEnd w:id="17"/>
      <w:r w:rsidR="003C6A63">
        <w:rPr>
          <w:rStyle w:val="CommentReference"/>
        </w:rPr>
        <w:commentReference w:id="17"/>
      </w:r>
    </w:p>
    <w:p w14:paraId="726F93E3" w14:textId="1E6788D9" w:rsidR="001E1CD7" w:rsidRPr="00BA7886" w:rsidRDefault="001E1CD7" w:rsidP="001E1CD7">
      <w:pPr>
        <w:numPr>
          <w:ilvl w:val="0"/>
          <w:numId w:val="19"/>
        </w:numPr>
        <w:spacing w:after="0" w:line="259" w:lineRule="auto"/>
        <w:jc w:val="both"/>
        <w:rPr>
          <w:rFonts w:asciiTheme="majorBidi" w:hAnsiTheme="majorBidi" w:cstheme="majorBidi"/>
          <w:b/>
          <w:sz w:val="20"/>
          <w:szCs w:val="20"/>
        </w:rPr>
      </w:pPr>
      <w:r w:rsidRPr="00BA7886">
        <w:rPr>
          <w:rFonts w:asciiTheme="majorBidi" w:hAnsiTheme="majorBidi" w:cstheme="majorBidi"/>
          <w:sz w:val="20"/>
          <w:szCs w:val="20"/>
        </w:rPr>
        <w:t>An electronic Dataset of the questionnaire, consent form</w:t>
      </w:r>
      <w:r w:rsidR="009D431D" w:rsidRPr="00BA7886">
        <w:rPr>
          <w:rFonts w:asciiTheme="majorBidi" w:hAnsiTheme="majorBidi" w:cstheme="majorBidi"/>
          <w:sz w:val="20"/>
          <w:szCs w:val="20"/>
        </w:rPr>
        <w:t>,</w:t>
      </w:r>
      <w:r w:rsidRPr="00BA7886">
        <w:rPr>
          <w:rFonts w:asciiTheme="majorBidi" w:hAnsiTheme="majorBidi" w:cstheme="majorBidi"/>
          <w:sz w:val="20"/>
          <w:szCs w:val="20"/>
        </w:rPr>
        <w:t xml:space="preserve"> raw data, output tables, codebook, and syntax.</w:t>
      </w:r>
    </w:p>
    <w:p w14:paraId="3D896CCB" w14:textId="77777777" w:rsidR="001E1CD7" w:rsidRPr="00BA7886" w:rsidRDefault="001E1CD7" w:rsidP="001E1CD7">
      <w:pPr>
        <w:spacing w:line="259" w:lineRule="auto"/>
        <w:jc w:val="both"/>
        <w:rPr>
          <w:rFonts w:asciiTheme="majorBidi" w:hAnsiTheme="majorBidi" w:cstheme="majorBidi"/>
          <w:b/>
          <w:sz w:val="20"/>
          <w:szCs w:val="20"/>
        </w:rPr>
      </w:pPr>
    </w:p>
    <w:p w14:paraId="49C1048B" w14:textId="77777777" w:rsidR="001E1CD7" w:rsidRPr="00BA7886" w:rsidRDefault="001E1CD7" w:rsidP="001E1CD7">
      <w:pPr>
        <w:pStyle w:val="ListParagraph"/>
        <w:numPr>
          <w:ilvl w:val="0"/>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Communication and confidentiality</w:t>
      </w:r>
    </w:p>
    <w:p w14:paraId="0CD823FD" w14:textId="77777777" w:rsidR="001E1CD7" w:rsidRPr="00BA7886" w:rsidRDefault="001E1CD7" w:rsidP="001E1CD7">
      <w:pPr>
        <w:ind w:left="480"/>
        <w:jc w:val="both"/>
        <w:rPr>
          <w:rFonts w:asciiTheme="majorBidi" w:hAnsiTheme="majorBidi" w:cstheme="majorBidi"/>
          <w:sz w:val="20"/>
          <w:szCs w:val="20"/>
        </w:rPr>
      </w:pPr>
      <w:r w:rsidRPr="00BA7886">
        <w:rPr>
          <w:rFonts w:asciiTheme="majorBidi" w:hAnsiTheme="majorBidi" w:cstheme="majorBidi"/>
          <w:sz w:val="20"/>
          <w:szCs w:val="20"/>
        </w:rPr>
        <w:t>The consultant will report to the Program Director with technical guidance from the MEAL Manager and Program Manager. ADRA will also provide logistical and technical support to facilitate required meetings and interviews, as may be necessary. The evaluation team should emphasize transparent and open communication with key stakeholders to ensure a smooth and efficient process and enhance the learning from this evaluation.</w:t>
      </w:r>
    </w:p>
    <w:p w14:paraId="5AE94C11" w14:textId="77777777" w:rsidR="001E1CD7" w:rsidRPr="00BA7886" w:rsidRDefault="001E1CD7" w:rsidP="001E1CD7">
      <w:pPr>
        <w:ind w:left="480"/>
        <w:jc w:val="both"/>
        <w:rPr>
          <w:rFonts w:asciiTheme="majorBidi" w:hAnsiTheme="majorBidi" w:cstheme="majorBidi"/>
          <w:sz w:val="20"/>
          <w:szCs w:val="20"/>
        </w:rPr>
      </w:pPr>
    </w:p>
    <w:p w14:paraId="431819FE" w14:textId="77777777" w:rsidR="001E1CD7" w:rsidRPr="00BA7886" w:rsidRDefault="001E1CD7" w:rsidP="001E1CD7">
      <w:pPr>
        <w:ind w:left="480"/>
        <w:jc w:val="both"/>
        <w:rPr>
          <w:rFonts w:asciiTheme="majorBidi" w:hAnsiTheme="majorBidi" w:cstheme="majorBidi"/>
          <w:sz w:val="20"/>
          <w:szCs w:val="20"/>
        </w:rPr>
      </w:pPr>
      <w:r w:rsidRPr="00BA7886">
        <w:rPr>
          <w:rFonts w:asciiTheme="majorBidi" w:hAnsiTheme="majorBidi" w:cstheme="majorBidi"/>
          <w:sz w:val="20"/>
          <w:szCs w:val="20"/>
        </w:rPr>
        <w:t>ADRA considers it unethical for any evaluation team member to use information gathered from the final project evaluation for anything other than the program under review. If a viable reason exists for using the information obtained for other purposes, then ADRA must be consulted, and prior permission secured. This must be adhered to, especially when the material is controversial and exclusively involves the private lives of the target population. ADRA will provide clean data sets to USAID to comply with the recent FFPIB 02-11 requirements.</w:t>
      </w:r>
    </w:p>
    <w:p w14:paraId="0EA9FBBE" w14:textId="77777777" w:rsidR="001E1CD7" w:rsidRPr="00BA7886" w:rsidRDefault="001E1CD7" w:rsidP="001E1CD7">
      <w:pPr>
        <w:jc w:val="both"/>
        <w:rPr>
          <w:rFonts w:asciiTheme="majorBidi" w:hAnsiTheme="majorBidi" w:cstheme="majorBidi"/>
          <w:sz w:val="20"/>
          <w:szCs w:val="20"/>
        </w:rPr>
      </w:pPr>
    </w:p>
    <w:p w14:paraId="2A2B7307" w14:textId="77777777" w:rsidR="001E1CD7" w:rsidRPr="00BA7886" w:rsidRDefault="001E1CD7" w:rsidP="001E1CD7">
      <w:pPr>
        <w:pStyle w:val="ListParagraph"/>
        <w:numPr>
          <w:ilvl w:val="0"/>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Distribution of Survey Report</w:t>
      </w:r>
    </w:p>
    <w:p w14:paraId="5FE8A690" w14:textId="054996CA" w:rsidR="001E1CD7" w:rsidRPr="00BA7886" w:rsidRDefault="001E1CD7" w:rsidP="001E1CD7">
      <w:pPr>
        <w:ind w:left="480"/>
        <w:jc w:val="both"/>
        <w:rPr>
          <w:rFonts w:asciiTheme="majorBidi" w:hAnsiTheme="majorBidi" w:cstheme="majorBidi"/>
          <w:sz w:val="20"/>
          <w:szCs w:val="20"/>
        </w:rPr>
      </w:pPr>
      <w:r w:rsidRPr="00BA7886">
        <w:rPr>
          <w:rFonts w:asciiTheme="majorBidi" w:hAnsiTheme="majorBidi" w:cstheme="majorBidi"/>
          <w:sz w:val="20"/>
          <w:szCs w:val="20"/>
        </w:rPr>
        <w:t xml:space="preserve">The ultimate responsibility for gathering and disseminating information from all its USAID-funded programs worldwide lies </w:t>
      </w:r>
      <w:r w:rsidR="009D431D" w:rsidRPr="00BA7886">
        <w:rPr>
          <w:rFonts w:asciiTheme="majorBidi" w:hAnsiTheme="majorBidi" w:cstheme="majorBidi"/>
          <w:sz w:val="20"/>
          <w:szCs w:val="20"/>
        </w:rPr>
        <w:t>with</w:t>
      </w:r>
      <w:r w:rsidRPr="00BA7886">
        <w:rPr>
          <w:rFonts w:asciiTheme="majorBidi" w:hAnsiTheme="majorBidi" w:cstheme="majorBidi"/>
          <w:sz w:val="20"/>
          <w:szCs w:val="20"/>
        </w:rPr>
        <w:t xml:space="preserve"> ADRA International. Therefore, ADRA International expects the survey team, particularly the hired consultant, to turn over all the data and other information used as the basis of the team's final inferences to ADRA International. It is ADRA's position that the assignment is not final until it is 1) presented to ADRA, 2) both the consultant and ADRA have openly discussed the contents, and 3) a clear understanding of all conclusions and any differing views are reached between the consultant and ADRA as reflected in the final document. ADRA does not edit or change the final report of the team in any form or fashion without the team's consent. If the team and ADRA </w:t>
      </w:r>
      <w:r w:rsidR="00BA7886">
        <w:rPr>
          <w:rFonts w:asciiTheme="majorBidi" w:hAnsiTheme="majorBidi" w:cstheme="majorBidi"/>
          <w:sz w:val="20"/>
          <w:szCs w:val="20"/>
        </w:rPr>
        <w:t>continue</w:t>
      </w:r>
      <w:r w:rsidRPr="00BA7886">
        <w:rPr>
          <w:rFonts w:asciiTheme="majorBidi" w:hAnsiTheme="majorBidi" w:cstheme="majorBidi"/>
          <w:sz w:val="20"/>
          <w:szCs w:val="20"/>
        </w:rPr>
        <w:t xml:space="preserve"> to have a difference of opinion regarding the final report of the final </w:t>
      </w:r>
      <w:r w:rsidRPr="00BA7886">
        <w:rPr>
          <w:rFonts w:asciiTheme="majorBidi" w:hAnsiTheme="majorBidi" w:cstheme="majorBidi"/>
          <w:sz w:val="20"/>
          <w:szCs w:val="20"/>
        </w:rPr>
        <w:lastRenderedPageBreak/>
        <w:t>project evaluation, ADRA will distribute the document intact but will attach a letter to the report stating its position.</w:t>
      </w:r>
    </w:p>
    <w:p w14:paraId="7B4AC60A" w14:textId="77777777" w:rsidR="001E1CD7" w:rsidRPr="00BA7886" w:rsidRDefault="001E1CD7" w:rsidP="001E1CD7">
      <w:pPr>
        <w:rPr>
          <w:rFonts w:asciiTheme="majorBidi" w:hAnsiTheme="majorBidi" w:cstheme="majorBidi"/>
          <w:sz w:val="20"/>
          <w:szCs w:val="20"/>
        </w:rPr>
      </w:pPr>
    </w:p>
    <w:p w14:paraId="7E9C64C4" w14:textId="77777777" w:rsidR="001E1CD7" w:rsidRPr="00BA7886" w:rsidRDefault="001E1CD7" w:rsidP="001E1CD7">
      <w:pPr>
        <w:pStyle w:val="ListParagraph"/>
        <w:numPr>
          <w:ilvl w:val="0"/>
          <w:numId w:val="2"/>
        </w:numPr>
        <w:spacing w:after="0" w:line="240" w:lineRule="auto"/>
        <w:jc w:val="both"/>
        <w:rPr>
          <w:rFonts w:asciiTheme="majorBidi" w:hAnsiTheme="majorBidi" w:cstheme="majorBidi"/>
          <w:b/>
          <w:bCs/>
          <w:sz w:val="20"/>
          <w:szCs w:val="20"/>
        </w:rPr>
      </w:pPr>
      <w:r w:rsidRPr="00BA7886">
        <w:rPr>
          <w:rFonts w:asciiTheme="majorBidi" w:hAnsiTheme="majorBidi" w:cstheme="majorBidi"/>
          <w:b/>
          <w:bCs/>
          <w:sz w:val="20"/>
          <w:szCs w:val="20"/>
        </w:rPr>
        <w:t>Report Structure</w:t>
      </w:r>
    </w:p>
    <w:p w14:paraId="50D2AC36" w14:textId="1C813D2B" w:rsidR="001E1CD7" w:rsidRPr="00BA7886" w:rsidRDefault="001E1CD7" w:rsidP="001E1CD7">
      <w:pPr>
        <w:ind w:left="480"/>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 xml:space="preserve">The final project evaluation report will be written in English and </w:t>
      </w:r>
      <w:r w:rsidR="009D431D" w:rsidRPr="00BA7886">
        <w:rPr>
          <w:rFonts w:asciiTheme="majorBidi" w:hAnsiTheme="majorBidi" w:cstheme="majorBidi"/>
          <w:color w:val="000000"/>
          <w:sz w:val="20"/>
          <w:szCs w:val="20"/>
        </w:rPr>
        <w:t xml:space="preserve">will </w:t>
      </w:r>
      <w:r w:rsidRPr="00BA7886">
        <w:rPr>
          <w:rFonts w:asciiTheme="majorBidi" w:hAnsiTheme="majorBidi" w:cstheme="majorBidi"/>
          <w:color w:val="000000"/>
          <w:sz w:val="20"/>
          <w:szCs w:val="20"/>
        </w:rPr>
        <w:t xml:space="preserve">adhere to the structure below. The necessary and relevant tables, figures, SOW, pictures, and graphs should be added as </w:t>
      </w:r>
      <w:r w:rsidR="009D431D" w:rsidRPr="00BA7886">
        <w:rPr>
          <w:rFonts w:asciiTheme="majorBidi" w:hAnsiTheme="majorBidi" w:cstheme="majorBidi"/>
          <w:color w:val="000000"/>
          <w:sz w:val="20"/>
          <w:szCs w:val="20"/>
        </w:rPr>
        <w:t>annexes</w:t>
      </w:r>
      <w:r w:rsidRPr="00BA7886">
        <w:rPr>
          <w:rFonts w:asciiTheme="majorBidi" w:hAnsiTheme="majorBidi" w:cstheme="majorBidi"/>
          <w:color w:val="000000"/>
          <w:sz w:val="20"/>
          <w:szCs w:val="20"/>
        </w:rPr>
        <w:t>.</w:t>
      </w:r>
    </w:p>
    <w:p w14:paraId="3D257AF2" w14:textId="77777777" w:rsidR="001E1CD7" w:rsidRPr="00BA7886" w:rsidRDefault="001E1CD7" w:rsidP="001E1CD7">
      <w:pPr>
        <w:ind w:left="480"/>
        <w:rPr>
          <w:rFonts w:asciiTheme="majorBidi" w:hAnsiTheme="majorBidi" w:cstheme="majorBidi"/>
          <w:b/>
          <w:sz w:val="20"/>
          <w:szCs w:val="20"/>
        </w:rPr>
      </w:pPr>
    </w:p>
    <w:p w14:paraId="61EA5BE5" w14:textId="77777777" w:rsidR="001E1CD7" w:rsidRPr="00BA7886" w:rsidRDefault="001E1CD7" w:rsidP="001E1CD7">
      <w:pPr>
        <w:ind w:left="480"/>
        <w:rPr>
          <w:rFonts w:asciiTheme="majorBidi" w:hAnsiTheme="majorBidi" w:cstheme="majorBidi"/>
          <w:b/>
          <w:sz w:val="20"/>
          <w:szCs w:val="20"/>
        </w:rPr>
      </w:pPr>
      <w:r w:rsidRPr="00BA7886">
        <w:rPr>
          <w:rFonts w:asciiTheme="majorBidi" w:hAnsiTheme="majorBidi" w:cstheme="majorBidi"/>
          <w:b/>
          <w:sz w:val="20"/>
          <w:szCs w:val="20"/>
        </w:rPr>
        <w:t>Executive Summary</w:t>
      </w:r>
    </w:p>
    <w:p w14:paraId="76D4530E" w14:textId="3A234E76" w:rsidR="001E1CD7" w:rsidRPr="00BA7886" w:rsidRDefault="001E1CD7" w:rsidP="001E1CD7">
      <w:pPr>
        <w:ind w:left="480"/>
        <w:rPr>
          <w:rFonts w:asciiTheme="majorBidi" w:hAnsiTheme="majorBidi" w:cstheme="majorBidi"/>
          <w:sz w:val="20"/>
          <w:szCs w:val="20"/>
        </w:rPr>
      </w:pPr>
      <w:r w:rsidRPr="00BA7886">
        <w:rPr>
          <w:rFonts w:asciiTheme="majorBidi" w:hAnsiTheme="majorBidi" w:cstheme="majorBidi"/>
          <w:sz w:val="20"/>
          <w:szCs w:val="20"/>
        </w:rPr>
        <w:t xml:space="preserve">A succinct summary of </w:t>
      </w:r>
      <w:r w:rsidR="009D431D" w:rsidRPr="00BA7886">
        <w:rPr>
          <w:rFonts w:asciiTheme="majorBidi" w:hAnsiTheme="majorBidi" w:cstheme="majorBidi"/>
          <w:sz w:val="20"/>
          <w:szCs w:val="20"/>
        </w:rPr>
        <w:t xml:space="preserve">the </w:t>
      </w:r>
      <w:r w:rsidRPr="00BA7886">
        <w:rPr>
          <w:rFonts w:asciiTheme="majorBidi" w:hAnsiTheme="majorBidi" w:cstheme="majorBidi"/>
          <w:sz w:val="20"/>
          <w:szCs w:val="20"/>
        </w:rPr>
        <w:t>report contents</w:t>
      </w:r>
    </w:p>
    <w:p w14:paraId="4A832B62" w14:textId="77777777" w:rsidR="001E1CD7" w:rsidRPr="00BA7886" w:rsidRDefault="001E1CD7" w:rsidP="001E1CD7">
      <w:pPr>
        <w:ind w:left="480"/>
        <w:rPr>
          <w:rFonts w:asciiTheme="majorBidi" w:hAnsiTheme="majorBidi" w:cstheme="majorBidi"/>
          <w:b/>
          <w:sz w:val="20"/>
          <w:szCs w:val="20"/>
        </w:rPr>
      </w:pPr>
      <w:r w:rsidRPr="00BA7886">
        <w:rPr>
          <w:rFonts w:asciiTheme="majorBidi" w:hAnsiTheme="majorBidi" w:cstheme="majorBidi"/>
          <w:b/>
          <w:sz w:val="20"/>
          <w:szCs w:val="20"/>
        </w:rPr>
        <w:t>Introduction</w:t>
      </w:r>
    </w:p>
    <w:p w14:paraId="25242CA3" w14:textId="77777777" w:rsidR="001E1CD7" w:rsidRPr="00BA7886" w:rsidRDefault="001E1CD7" w:rsidP="001E1CD7">
      <w:pPr>
        <w:numPr>
          <w:ilvl w:val="0"/>
          <w:numId w:val="22"/>
        </w:numPr>
        <w:spacing w:after="0" w:line="240" w:lineRule="auto"/>
        <w:ind w:left="1200"/>
        <w:jc w:val="both"/>
        <w:rPr>
          <w:rFonts w:asciiTheme="majorBidi" w:hAnsiTheme="majorBidi" w:cstheme="majorBidi"/>
          <w:sz w:val="20"/>
          <w:szCs w:val="20"/>
        </w:rPr>
      </w:pPr>
      <w:r w:rsidRPr="00BA7886">
        <w:rPr>
          <w:rFonts w:asciiTheme="majorBidi" w:hAnsiTheme="majorBidi" w:cstheme="majorBidi"/>
          <w:sz w:val="20"/>
          <w:szCs w:val="20"/>
        </w:rPr>
        <w:t>Purpose of the final project evaluation.</w:t>
      </w:r>
    </w:p>
    <w:p w14:paraId="77D1417A" w14:textId="77777777" w:rsidR="001E1CD7" w:rsidRPr="00BA7886" w:rsidRDefault="001E1CD7" w:rsidP="001E1CD7">
      <w:pPr>
        <w:numPr>
          <w:ilvl w:val="0"/>
          <w:numId w:val="22"/>
        </w:numPr>
        <w:spacing w:after="0" w:line="240" w:lineRule="auto"/>
        <w:ind w:left="1200"/>
        <w:jc w:val="both"/>
        <w:rPr>
          <w:rFonts w:asciiTheme="majorBidi" w:hAnsiTheme="majorBidi" w:cstheme="majorBidi"/>
          <w:sz w:val="20"/>
          <w:szCs w:val="20"/>
        </w:rPr>
      </w:pPr>
      <w:r w:rsidRPr="00BA7886">
        <w:rPr>
          <w:rFonts w:asciiTheme="majorBidi" w:hAnsiTheme="majorBidi" w:cstheme="majorBidi"/>
          <w:sz w:val="20"/>
          <w:szCs w:val="20"/>
        </w:rPr>
        <w:t>Organization context.</w:t>
      </w:r>
    </w:p>
    <w:p w14:paraId="31C9E47A" w14:textId="77777777" w:rsidR="001E1CD7" w:rsidRPr="00BA7886" w:rsidRDefault="001E1CD7" w:rsidP="001E1CD7">
      <w:pPr>
        <w:numPr>
          <w:ilvl w:val="0"/>
          <w:numId w:val="22"/>
        </w:numPr>
        <w:spacing w:after="0" w:line="240" w:lineRule="auto"/>
        <w:ind w:left="1200"/>
        <w:jc w:val="both"/>
        <w:rPr>
          <w:rFonts w:asciiTheme="majorBidi" w:hAnsiTheme="majorBidi" w:cstheme="majorBidi"/>
          <w:sz w:val="20"/>
          <w:szCs w:val="20"/>
        </w:rPr>
      </w:pPr>
      <w:r w:rsidRPr="00BA7886">
        <w:rPr>
          <w:rFonts w:asciiTheme="majorBidi" w:hAnsiTheme="majorBidi" w:cstheme="majorBidi"/>
          <w:sz w:val="20"/>
          <w:szCs w:val="20"/>
        </w:rPr>
        <w:t>Logic and assumptions of the final project evaluation.</w:t>
      </w:r>
    </w:p>
    <w:p w14:paraId="294ED93D" w14:textId="54AD1FCF" w:rsidR="001E1CD7" w:rsidRPr="00BA7886" w:rsidRDefault="001E1CD7" w:rsidP="001E1CD7">
      <w:pPr>
        <w:numPr>
          <w:ilvl w:val="0"/>
          <w:numId w:val="22"/>
        </w:numPr>
        <w:spacing w:after="0" w:line="240" w:lineRule="auto"/>
        <w:ind w:left="1200"/>
        <w:jc w:val="both"/>
        <w:rPr>
          <w:rFonts w:asciiTheme="majorBidi" w:hAnsiTheme="majorBidi" w:cstheme="majorBidi"/>
          <w:sz w:val="20"/>
          <w:szCs w:val="20"/>
        </w:rPr>
      </w:pPr>
      <w:r w:rsidRPr="00BA7886">
        <w:rPr>
          <w:rFonts w:asciiTheme="majorBidi" w:hAnsiTheme="majorBidi" w:cstheme="majorBidi"/>
          <w:sz w:val="20"/>
          <w:szCs w:val="20"/>
        </w:rPr>
        <w:t>Overview of USAID /</w:t>
      </w:r>
      <w:r w:rsidR="009D431D" w:rsidRPr="00BA7886">
        <w:rPr>
          <w:rFonts w:asciiTheme="majorBidi" w:hAnsiTheme="majorBidi" w:cstheme="majorBidi"/>
          <w:sz w:val="20"/>
          <w:szCs w:val="20"/>
        </w:rPr>
        <w:t>BHA-funded</w:t>
      </w:r>
      <w:r w:rsidRPr="00BA7886">
        <w:rPr>
          <w:rFonts w:asciiTheme="majorBidi" w:hAnsiTheme="majorBidi" w:cstheme="majorBidi"/>
          <w:sz w:val="20"/>
          <w:szCs w:val="20"/>
        </w:rPr>
        <w:t xml:space="preserve"> activities.</w:t>
      </w:r>
    </w:p>
    <w:p w14:paraId="50F0C67C" w14:textId="77777777" w:rsidR="001E1CD7" w:rsidRPr="00BA7886" w:rsidRDefault="001E1CD7" w:rsidP="001E1CD7">
      <w:pPr>
        <w:ind w:left="480"/>
        <w:rPr>
          <w:rFonts w:asciiTheme="majorBidi" w:hAnsiTheme="majorBidi" w:cstheme="majorBidi"/>
          <w:b/>
          <w:sz w:val="20"/>
          <w:szCs w:val="20"/>
        </w:rPr>
      </w:pPr>
      <w:r w:rsidRPr="00BA7886">
        <w:rPr>
          <w:rFonts w:asciiTheme="majorBidi" w:hAnsiTheme="majorBidi" w:cstheme="majorBidi"/>
          <w:b/>
          <w:sz w:val="20"/>
          <w:szCs w:val="20"/>
        </w:rPr>
        <w:t>Final Evaluation Methodology</w:t>
      </w:r>
    </w:p>
    <w:p w14:paraId="3FFB6E45" w14:textId="77777777" w:rsidR="001E1CD7" w:rsidRPr="00BA7886" w:rsidRDefault="001E1CD7" w:rsidP="001E1CD7">
      <w:pPr>
        <w:numPr>
          <w:ilvl w:val="0"/>
          <w:numId w:val="21"/>
        </w:numPr>
        <w:spacing w:after="0" w:line="240" w:lineRule="auto"/>
        <w:ind w:left="1200"/>
        <w:jc w:val="both"/>
        <w:rPr>
          <w:rFonts w:asciiTheme="majorBidi" w:hAnsiTheme="majorBidi" w:cstheme="majorBidi"/>
          <w:sz w:val="20"/>
          <w:szCs w:val="20"/>
        </w:rPr>
      </w:pPr>
      <w:r w:rsidRPr="00BA7886">
        <w:rPr>
          <w:rFonts w:asciiTheme="majorBidi" w:hAnsiTheme="majorBidi" w:cstheme="majorBidi"/>
          <w:sz w:val="20"/>
          <w:szCs w:val="20"/>
        </w:rPr>
        <w:t>Final project evaluation plan</w:t>
      </w:r>
    </w:p>
    <w:p w14:paraId="2BC22422" w14:textId="77777777" w:rsidR="001E1CD7" w:rsidRPr="00BA7886" w:rsidRDefault="001E1CD7" w:rsidP="001E1CD7">
      <w:pPr>
        <w:numPr>
          <w:ilvl w:val="0"/>
          <w:numId w:val="21"/>
        </w:numPr>
        <w:spacing w:after="0" w:line="240" w:lineRule="auto"/>
        <w:ind w:left="1200"/>
        <w:jc w:val="both"/>
        <w:rPr>
          <w:rFonts w:asciiTheme="majorBidi" w:hAnsiTheme="majorBidi" w:cstheme="majorBidi"/>
          <w:sz w:val="20"/>
          <w:szCs w:val="20"/>
        </w:rPr>
      </w:pPr>
      <w:r w:rsidRPr="00BA7886">
        <w:rPr>
          <w:rFonts w:asciiTheme="majorBidi" w:hAnsiTheme="majorBidi" w:cstheme="majorBidi"/>
          <w:sz w:val="20"/>
          <w:szCs w:val="20"/>
        </w:rPr>
        <w:t xml:space="preserve">Strengths and weaknesses of selected design and research methods </w:t>
      </w:r>
    </w:p>
    <w:p w14:paraId="51F108BD" w14:textId="77777777" w:rsidR="001E1CD7" w:rsidRPr="00BA7886" w:rsidRDefault="001E1CD7" w:rsidP="001E1CD7">
      <w:pPr>
        <w:numPr>
          <w:ilvl w:val="0"/>
          <w:numId w:val="21"/>
        </w:numPr>
        <w:spacing w:after="0" w:line="240" w:lineRule="auto"/>
        <w:ind w:left="1200"/>
        <w:jc w:val="both"/>
        <w:rPr>
          <w:rFonts w:asciiTheme="majorBidi" w:hAnsiTheme="majorBidi" w:cstheme="majorBidi"/>
          <w:sz w:val="20"/>
          <w:szCs w:val="20"/>
        </w:rPr>
      </w:pPr>
      <w:r w:rsidRPr="00BA7886">
        <w:rPr>
          <w:rFonts w:asciiTheme="majorBidi" w:hAnsiTheme="majorBidi" w:cstheme="majorBidi"/>
          <w:sz w:val="20"/>
          <w:szCs w:val="20"/>
        </w:rPr>
        <w:t>Limitations and assumptions related to the final evaluation.</w:t>
      </w:r>
    </w:p>
    <w:p w14:paraId="26E91314" w14:textId="77777777" w:rsidR="001E1CD7" w:rsidRPr="00BA7886" w:rsidRDefault="001E1CD7" w:rsidP="001E1CD7">
      <w:pPr>
        <w:numPr>
          <w:ilvl w:val="0"/>
          <w:numId w:val="21"/>
        </w:numPr>
        <w:spacing w:after="0" w:line="240" w:lineRule="auto"/>
        <w:ind w:left="1200"/>
        <w:jc w:val="both"/>
        <w:rPr>
          <w:rFonts w:asciiTheme="majorBidi" w:hAnsiTheme="majorBidi" w:cstheme="majorBidi"/>
          <w:sz w:val="20"/>
          <w:szCs w:val="20"/>
        </w:rPr>
      </w:pPr>
      <w:r w:rsidRPr="00BA7886">
        <w:rPr>
          <w:rFonts w:asciiTheme="majorBidi" w:hAnsiTheme="majorBidi" w:cstheme="majorBidi"/>
          <w:sz w:val="20"/>
          <w:szCs w:val="20"/>
        </w:rPr>
        <w:t>Summary of problems and issues encountered.</w:t>
      </w:r>
    </w:p>
    <w:p w14:paraId="568DA6A1" w14:textId="77777777" w:rsidR="001E1CD7" w:rsidRPr="00BA7886" w:rsidRDefault="001E1CD7" w:rsidP="001E1CD7">
      <w:pPr>
        <w:ind w:left="480"/>
        <w:rPr>
          <w:rFonts w:asciiTheme="majorBidi" w:hAnsiTheme="majorBidi" w:cstheme="majorBidi"/>
          <w:b/>
          <w:sz w:val="20"/>
          <w:szCs w:val="20"/>
        </w:rPr>
      </w:pPr>
      <w:r w:rsidRPr="00BA7886">
        <w:rPr>
          <w:rFonts w:asciiTheme="majorBidi" w:hAnsiTheme="majorBidi" w:cstheme="majorBidi"/>
          <w:b/>
          <w:sz w:val="20"/>
          <w:szCs w:val="20"/>
        </w:rPr>
        <w:t>Findings</w:t>
      </w:r>
    </w:p>
    <w:p w14:paraId="133E4974" w14:textId="77777777" w:rsidR="001E1CD7" w:rsidRPr="00BA7886" w:rsidRDefault="001E1CD7" w:rsidP="001E1CD7">
      <w:pPr>
        <w:numPr>
          <w:ilvl w:val="0"/>
          <w:numId w:val="25"/>
        </w:numPr>
        <w:pBdr>
          <w:top w:val="nil"/>
          <w:left w:val="nil"/>
          <w:bottom w:val="nil"/>
          <w:right w:val="nil"/>
          <w:between w:val="nil"/>
        </w:pBdr>
        <w:spacing w:after="0" w:line="240" w:lineRule="auto"/>
        <w:ind w:left="1124" w:hanging="360"/>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Overall Results.</w:t>
      </w:r>
    </w:p>
    <w:p w14:paraId="5794AE3F" w14:textId="77777777" w:rsidR="001E1CD7" w:rsidRPr="00BA7886" w:rsidRDefault="001E1CD7" w:rsidP="001E1CD7">
      <w:pPr>
        <w:numPr>
          <w:ilvl w:val="0"/>
          <w:numId w:val="25"/>
        </w:numPr>
        <w:pBdr>
          <w:top w:val="nil"/>
          <w:left w:val="nil"/>
          <w:bottom w:val="nil"/>
          <w:right w:val="nil"/>
          <w:between w:val="nil"/>
        </w:pBdr>
        <w:spacing w:after="0" w:line="240" w:lineRule="auto"/>
        <w:ind w:left="1124" w:hanging="360"/>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Assessment of the accuracy of reported results.</w:t>
      </w:r>
    </w:p>
    <w:p w14:paraId="7DED8F2F" w14:textId="50DF7608" w:rsidR="001E1CD7" w:rsidRPr="00BA7886" w:rsidRDefault="001E1CD7" w:rsidP="001E1CD7">
      <w:pPr>
        <w:numPr>
          <w:ilvl w:val="0"/>
          <w:numId w:val="25"/>
        </w:numPr>
        <w:pBdr>
          <w:top w:val="nil"/>
          <w:left w:val="nil"/>
          <w:bottom w:val="nil"/>
          <w:right w:val="nil"/>
          <w:between w:val="nil"/>
        </w:pBdr>
        <w:spacing w:after="0" w:line="240" w:lineRule="auto"/>
        <w:ind w:left="1124" w:hanging="360"/>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 xml:space="preserve">Indicators' final values and comparison with baseline values with appropriate narratives of high achievement or </w:t>
      </w:r>
      <w:r w:rsidR="009D431D" w:rsidRPr="00BA7886">
        <w:rPr>
          <w:rFonts w:asciiTheme="majorBidi" w:hAnsiTheme="majorBidi" w:cstheme="majorBidi"/>
          <w:color w:val="000000"/>
          <w:sz w:val="20"/>
          <w:szCs w:val="20"/>
        </w:rPr>
        <w:t>underachievement</w:t>
      </w:r>
      <w:r w:rsidRPr="00BA7886">
        <w:rPr>
          <w:rFonts w:asciiTheme="majorBidi" w:hAnsiTheme="majorBidi" w:cstheme="majorBidi"/>
          <w:sz w:val="20"/>
          <w:szCs w:val="20"/>
        </w:rPr>
        <w:t>,</w:t>
      </w:r>
      <w:r w:rsidRPr="00BA7886">
        <w:rPr>
          <w:rFonts w:asciiTheme="majorBidi" w:hAnsiTheme="majorBidi" w:cstheme="majorBidi"/>
          <w:color w:val="000000"/>
          <w:sz w:val="20"/>
          <w:szCs w:val="20"/>
        </w:rPr>
        <w:t xml:space="preserve"> including any disaggregation.</w:t>
      </w:r>
    </w:p>
    <w:p w14:paraId="1D9AF849" w14:textId="77777777" w:rsidR="001E1CD7" w:rsidRPr="00BA7886" w:rsidRDefault="001E1CD7" w:rsidP="001E1CD7">
      <w:pPr>
        <w:ind w:left="480"/>
        <w:jc w:val="both"/>
        <w:rPr>
          <w:rFonts w:asciiTheme="majorBidi" w:hAnsiTheme="majorBidi" w:cstheme="majorBidi"/>
          <w:sz w:val="20"/>
          <w:szCs w:val="20"/>
        </w:rPr>
      </w:pPr>
      <w:r w:rsidRPr="00BA7886">
        <w:rPr>
          <w:rFonts w:asciiTheme="majorBidi" w:hAnsiTheme="majorBidi" w:cstheme="majorBidi"/>
          <w:b/>
          <w:sz w:val="20"/>
          <w:szCs w:val="20"/>
        </w:rPr>
        <w:t>Analysis:</w:t>
      </w:r>
    </w:p>
    <w:p w14:paraId="5D33C5E2" w14:textId="77777777" w:rsidR="001E1CD7" w:rsidRPr="00BA7886" w:rsidRDefault="001E1CD7" w:rsidP="001E1CD7">
      <w:pPr>
        <w:numPr>
          <w:ilvl w:val="0"/>
          <w:numId w:val="23"/>
        </w:numPr>
        <w:pBdr>
          <w:top w:val="nil"/>
          <w:left w:val="nil"/>
          <w:bottom w:val="nil"/>
          <w:right w:val="nil"/>
          <w:between w:val="nil"/>
        </w:pBdr>
        <w:spacing w:after="0" w:line="240" w:lineRule="auto"/>
        <w:ind w:left="1124" w:hanging="360"/>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Results showing outcomes and impact attributable to the project.</w:t>
      </w:r>
    </w:p>
    <w:p w14:paraId="263B663D" w14:textId="77777777" w:rsidR="001E1CD7" w:rsidRPr="00BA7886" w:rsidRDefault="001E1CD7" w:rsidP="001E1CD7">
      <w:pPr>
        <w:ind w:left="480"/>
        <w:jc w:val="both"/>
        <w:rPr>
          <w:rFonts w:asciiTheme="majorBidi" w:hAnsiTheme="majorBidi" w:cstheme="majorBidi"/>
          <w:sz w:val="20"/>
          <w:szCs w:val="20"/>
        </w:rPr>
      </w:pPr>
      <w:r w:rsidRPr="00BA7886">
        <w:rPr>
          <w:rFonts w:asciiTheme="majorBidi" w:hAnsiTheme="majorBidi" w:cstheme="majorBidi"/>
          <w:b/>
          <w:sz w:val="20"/>
          <w:szCs w:val="20"/>
        </w:rPr>
        <w:t>Conclusions</w:t>
      </w:r>
    </w:p>
    <w:p w14:paraId="4FCE04A8" w14:textId="77777777" w:rsidR="001E1CD7" w:rsidRPr="00BA7886" w:rsidRDefault="001E1CD7" w:rsidP="001E1CD7">
      <w:pPr>
        <w:numPr>
          <w:ilvl w:val="0"/>
          <w:numId w:val="24"/>
        </w:numPr>
        <w:pBdr>
          <w:top w:val="nil"/>
          <w:left w:val="nil"/>
          <w:bottom w:val="nil"/>
          <w:right w:val="nil"/>
          <w:between w:val="nil"/>
        </w:pBdr>
        <w:spacing w:after="0" w:line="240" w:lineRule="auto"/>
        <w:ind w:left="1200"/>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Summary of answers responding to the evaluation questions.</w:t>
      </w:r>
    </w:p>
    <w:p w14:paraId="2D957A59" w14:textId="77777777" w:rsidR="001E1CD7" w:rsidRPr="00BA7886" w:rsidRDefault="001E1CD7" w:rsidP="001E1CD7">
      <w:pPr>
        <w:numPr>
          <w:ilvl w:val="0"/>
          <w:numId w:val="24"/>
        </w:numPr>
        <w:pBdr>
          <w:top w:val="nil"/>
          <w:left w:val="nil"/>
          <w:bottom w:val="nil"/>
          <w:right w:val="nil"/>
          <w:between w:val="nil"/>
        </w:pBdr>
        <w:spacing w:after="0" w:line="240" w:lineRule="auto"/>
        <w:ind w:left="1200"/>
        <w:jc w:val="both"/>
        <w:rPr>
          <w:rFonts w:asciiTheme="majorBidi" w:hAnsiTheme="majorBidi" w:cstheme="majorBidi"/>
          <w:color w:val="000000"/>
          <w:sz w:val="20"/>
          <w:szCs w:val="20"/>
        </w:rPr>
      </w:pPr>
      <w:r w:rsidRPr="00BA7886">
        <w:rPr>
          <w:rFonts w:asciiTheme="majorBidi" w:hAnsiTheme="majorBidi" w:cstheme="majorBidi"/>
          <w:color w:val="000000"/>
          <w:sz w:val="20"/>
          <w:szCs w:val="20"/>
        </w:rPr>
        <w:t>Overall recommendation</w:t>
      </w:r>
    </w:p>
    <w:p w14:paraId="5871AA24" w14:textId="5DF37900" w:rsidR="001E1CD7" w:rsidRPr="00BA7886" w:rsidRDefault="001E1CD7" w:rsidP="007C6FEB">
      <w:pPr>
        <w:jc w:val="both"/>
        <w:rPr>
          <w:rFonts w:asciiTheme="majorBidi" w:hAnsiTheme="majorBidi" w:cstheme="majorBidi"/>
          <w:sz w:val="20"/>
          <w:szCs w:val="20"/>
        </w:rPr>
      </w:pPr>
    </w:p>
    <w:p w14:paraId="4985D038" w14:textId="77777777" w:rsidR="007C6FEB" w:rsidRPr="00BA7886" w:rsidRDefault="007C6FEB" w:rsidP="007C6FEB">
      <w:pPr>
        <w:jc w:val="both"/>
        <w:rPr>
          <w:rFonts w:asciiTheme="majorBidi" w:hAnsiTheme="majorBidi" w:cstheme="majorBidi"/>
          <w:sz w:val="20"/>
          <w:szCs w:val="20"/>
        </w:rPr>
      </w:pPr>
    </w:p>
    <w:p w14:paraId="4CAE3D9C" w14:textId="77777777" w:rsidR="007C6FEB" w:rsidRPr="00BA7886" w:rsidRDefault="007C6FEB" w:rsidP="007C6FEB">
      <w:pPr>
        <w:jc w:val="both"/>
        <w:rPr>
          <w:rFonts w:asciiTheme="majorBidi" w:hAnsiTheme="majorBidi" w:cstheme="majorBidi"/>
          <w:sz w:val="20"/>
          <w:szCs w:val="20"/>
        </w:rPr>
      </w:pPr>
    </w:p>
    <w:p w14:paraId="32CDA97D" w14:textId="68111405" w:rsidR="007C6FEB" w:rsidRPr="00BA7886" w:rsidRDefault="007C6FEB" w:rsidP="007C6FEB">
      <w:pPr>
        <w:pStyle w:val="ListParagraph"/>
        <w:numPr>
          <w:ilvl w:val="0"/>
          <w:numId w:val="2"/>
        </w:numPr>
        <w:jc w:val="both"/>
        <w:rPr>
          <w:rFonts w:asciiTheme="majorBidi" w:hAnsiTheme="majorBidi" w:cstheme="majorBidi"/>
          <w:sz w:val="20"/>
          <w:szCs w:val="20"/>
        </w:rPr>
      </w:pPr>
      <w:r w:rsidRPr="00BA7886">
        <w:rPr>
          <w:rFonts w:asciiTheme="majorBidi" w:hAnsiTheme="majorBidi" w:cstheme="majorBidi"/>
          <w:sz w:val="20"/>
          <w:szCs w:val="20"/>
        </w:rPr>
        <w:t xml:space="preserve">Annexures: </w:t>
      </w:r>
    </w:p>
    <w:p w14:paraId="361DCC79" w14:textId="3B2AF5FF" w:rsidR="007C6FEB" w:rsidRPr="00BA7886" w:rsidRDefault="007C6FEB" w:rsidP="007C6FEB">
      <w:pPr>
        <w:pStyle w:val="ListParagraph"/>
        <w:numPr>
          <w:ilvl w:val="1"/>
          <w:numId w:val="2"/>
        </w:numPr>
        <w:jc w:val="both"/>
        <w:rPr>
          <w:rFonts w:asciiTheme="majorBidi" w:hAnsiTheme="majorBidi" w:cstheme="majorBidi"/>
          <w:sz w:val="20"/>
          <w:szCs w:val="20"/>
        </w:rPr>
      </w:pPr>
      <w:r w:rsidRPr="00BA7886">
        <w:rPr>
          <w:rFonts w:asciiTheme="majorBidi" w:hAnsiTheme="majorBidi" w:cstheme="majorBidi"/>
          <w:sz w:val="20"/>
          <w:szCs w:val="20"/>
        </w:rPr>
        <w:t xml:space="preserve">Annex </w:t>
      </w:r>
      <w:r w:rsidRPr="00BA7886">
        <w:rPr>
          <w:rFonts w:asciiTheme="majorBidi" w:hAnsiTheme="majorBidi" w:cstheme="majorBidi"/>
          <w:sz w:val="20"/>
          <w:szCs w:val="20"/>
        </w:rPr>
        <w:tab/>
        <w:t>I – MURAD Project Indicators</w:t>
      </w:r>
    </w:p>
    <w:tbl>
      <w:tblPr>
        <w:tblW w:w="0" w:type="auto"/>
        <w:tblBorders>
          <w:top w:val="single" w:sz="2" w:space="0" w:color="auto"/>
          <w:bottom w:val="single" w:sz="2" w:space="0" w:color="auto"/>
          <w:insideH w:val="single" w:sz="2" w:space="0" w:color="auto"/>
        </w:tblBorders>
        <w:tblLook w:val="0600" w:firstRow="0" w:lastRow="0" w:firstColumn="0" w:lastColumn="0" w:noHBand="1" w:noVBand="1"/>
      </w:tblPr>
      <w:tblGrid>
        <w:gridCol w:w="1715"/>
        <w:gridCol w:w="2049"/>
        <w:gridCol w:w="1343"/>
        <w:gridCol w:w="8"/>
        <w:gridCol w:w="2246"/>
        <w:gridCol w:w="1999"/>
      </w:tblGrid>
      <w:tr w:rsidR="000C24CA" w:rsidRPr="00BA7886" w14:paraId="2208C120" w14:textId="77777777" w:rsidTr="000C24CA">
        <w:trPr>
          <w:trHeight w:val="48"/>
          <w:tblHeader/>
        </w:trPr>
        <w:tc>
          <w:tcPr>
            <w:tcW w:w="0" w:type="auto"/>
            <w:shd w:val="clear" w:color="auto" w:fill="E2EFD9" w:themeFill="accent6" w:themeFillTint="33"/>
            <w:tcMar>
              <w:top w:w="0" w:type="dxa"/>
              <w:left w:w="100" w:type="dxa"/>
              <w:bottom w:w="0" w:type="dxa"/>
              <w:right w:w="100" w:type="dxa"/>
            </w:tcMar>
          </w:tcPr>
          <w:p w14:paraId="45928B73" w14:textId="77777777" w:rsidR="007C6FEB" w:rsidRPr="00BA7886" w:rsidRDefault="007C6FEB" w:rsidP="007C6FEB">
            <w:pPr>
              <w:spacing w:after="0" w:line="240" w:lineRule="auto"/>
              <w:rPr>
                <w:rFonts w:asciiTheme="majorBidi" w:eastAsia="Times New Roman" w:hAnsiTheme="majorBidi" w:cstheme="majorBidi"/>
                <w:b/>
                <w:kern w:val="0"/>
                <w:sz w:val="20"/>
                <w:szCs w:val="20"/>
                <w14:ligatures w14:val="none"/>
              </w:rPr>
            </w:pPr>
            <w:r w:rsidRPr="00BA7886">
              <w:rPr>
                <w:rFonts w:asciiTheme="majorBidi" w:eastAsia="Times New Roman" w:hAnsiTheme="majorBidi" w:cstheme="majorBidi"/>
                <w:b/>
                <w:kern w:val="0"/>
                <w:sz w:val="20"/>
                <w:szCs w:val="20"/>
                <w14:ligatures w14:val="none"/>
              </w:rPr>
              <w:t>Sector</w:t>
            </w:r>
          </w:p>
        </w:tc>
        <w:tc>
          <w:tcPr>
            <w:tcW w:w="2049" w:type="dxa"/>
            <w:shd w:val="clear" w:color="auto" w:fill="E2EFD9" w:themeFill="accent6" w:themeFillTint="33"/>
            <w:tcMar>
              <w:top w:w="0" w:type="dxa"/>
              <w:left w:w="100" w:type="dxa"/>
              <w:bottom w:w="0" w:type="dxa"/>
              <w:right w:w="100" w:type="dxa"/>
            </w:tcMar>
          </w:tcPr>
          <w:p w14:paraId="21FCA45A" w14:textId="77777777" w:rsidR="007C6FEB" w:rsidRPr="00BA7886" w:rsidRDefault="007C6FEB" w:rsidP="007C6FEB">
            <w:pPr>
              <w:spacing w:after="0" w:line="240" w:lineRule="auto"/>
              <w:rPr>
                <w:rFonts w:asciiTheme="majorBidi" w:eastAsia="Times New Roman" w:hAnsiTheme="majorBidi" w:cstheme="majorBidi"/>
                <w:b/>
                <w:kern w:val="0"/>
                <w:sz w:val="20"/>
                <w:szCs w:val="20"/>
                <w14:ligatures w14:val="none"/>
              </w:rPr>
            </w:pPr>
            <w:r w:rsidRPr="00BA7886">
              <w:rPr>
                <w:rFonts w:asciiTheme="majorBidi" w:eastAsia="Times New Roman" w:hAnsiTheme="majorBidi" w:cstheme="majorBidi"/>
                <w:b/>
                <w:kern w:val="0"/>
                <w:sz w:val="20"/>
                <w:szCs w:val="20"/>
                <w14:ligatures w14:val="none"/>
              </w:rPr>
              <w:t>Subsector</w:t>
            </w:r>
          </w:p>
        </w:tc>
        <w:tc>
          <w:tcPr>
            <w:tcW w:w="1343" w:type="dxa"/>
            <w:shd w:val="clear" w:color="auto" w:fill="E2EFD9" w:themeFill="accent6" w:themeFillTint="33"/>
            <w:tcMar>
              <w:top w:w="0" w:type="dxa"/>
              <w:left w:w="100" w:type="dxa"/>
              <w:bottom w:w="0" w:type="dxa"/>
              <w:right w:w="100" w:type="dxa"/>
            </w:tcMar>
          </w:tcPr>
          <w:p w14:paraId="7439E7E9" w14:textId="77777777" w:rsidR="007C6FEB" w:rsidRPr="00BA7886" w:rsidRDefault="007C6FEB" w:rsidP="007C6FEB">
            <w:pPr>
              <w:spacing w:after="0" w:line="240" w:lineRule="auto"/>
              <w:rPr>
                <w:rFonts w:asciiTheme="majorBidi" w:eastAsia="Times New Roman" w:hAnsiTheme="majorBidi" w:cstheme="majorBidi"/>
                <w:b/>
                <w:kern w:val="0"/>
                <w:sz w:val="20"/>
                <w:szCs w:val="20"/>
                <w14:ligatures w14:val="none"/>
              </w:rPr>
            </w:pPr>
            <w:r w:rsidRPr="00BA7886">
              <w:rPr>
                <w:rFonts w:asciiTheme="majorBidi" w:eastAsia="Times New Roman" w:hAnsiTheme="majorBidi" w:cstheme="majorBidi"/>
                <w:b/>
                <w:kern w:val="0"/>
                <w:sz w:val="20"/>
                <w:szCs w:val="20"/>
                <w14:ligatures w14:val="none"/>
              </w:rPr>
              <w:t>BHA Indicator</w:t>
            </w:r>
          </w:p>
        </w:tc>
        <w:tc>
          <w:tcPr>
            <w:tcW w:w="2254" w:type="dxa"/>
            <w:gridSpan w:val="2"/>
            <w:shd w:val="clear" w:color="auto" w:fill="E2EFD9" w:themeFill="accent6" w:themeFillTint="33"/>
            <w:tcMar>
              <w:top w:w="0" w:type="dxa"/>
              <w:left w:w="100" w:type="dxa"/>
              <w:bottom w:w="0" w:type="dxa"/>
              <w:right w:w="100" w:type="dxa"/>
            </w:tcMar>
          </w:tcPr>
          <w:p w14:paraId="6C82BFF7" w14:textId="77777777" w:rsidR="007C6FEB" w:rsidRPr="00BA7886" w:rsidRDefault="007C6FEB" w:rsidP="007C6FEB">
            <w:pPr>
              <w:spacing w:after="0" w:line="240" w:lineRule="auto"/>
              <w:rPr>
                <w:rFonts w:asciiTheme="majorBidi" w:eastAsia="Times New Roman" w:hAnsiTheme="majorBidi" w:cstheme="majorBidi"/>
                <w:b/>
                <w:kern w:val="0"/>
                <w:sz w:val="20"/>
                <w:szCs w:val="20"/>
                <w14:ligatures w14:val="none"/>
              </w:rPr>
            </w:pPr>
            <w:r w:rsidRPr="00BA7886">
              <w:rPr>
                <w:rFonts w:asciiTheme="majorBidi" w:eastAsia="Times New Roman" w:hAnsiTheme="majorBidi" w:cstheme="majorBidi"/>
                <w:b/>
                <w:kern w:val="0"/>
                <w:sz w:val="20"/>
                <w:szCs w:val="20"/>
                <w14:ligatures w14:val="none"/>
              </w:rPr>
              <w:t>Indicators</w:t>
            </w:r>
          </w:p>
        </w:tc>
        <w:tc>
          <w:tcPr>
            <w:tcW w:w="1999" w:type="dxa"/>
            <w:shd w:val="clear" w:color="auto" w:fill="E2EFD9" w:themeFill="accent6" w:themeFillTint="33"/>
            <w:tcMar>
              <w:top w:w="0" w:type="dxa"/>
              <w:left w:w="100" w:type="dxa"/>
              <w:bottom w:w="0" w:type="dxa"/>
              <w:right w:w="100" w:type="dxa"/>
            </w:tcMar>
          </w:tcPr>
          <w:p w14:paraId="6F0B5D57" w14:textId="77777777" w:rsidR="007C6FEB" w:rsidRPr="00BA7886" w:rsidRDefault="007C6FEB" w:rsidP="007C6FEB">
            <w:pPr>
              <w:spacing w:after="0" w:line="240" w:lineRule="auto"/>
              <w:rPr>
                <w:rFonts w:asciiTheme="majorBidi" w:eastAsia="Times New Roman" w:hAnsiTheme="majorBidi" w:cstheme="majorBidi"/>
                <w:b/>
                <w:kern w:val="0"/>
                <w:sz w:val="20"/>
                <w:szCs w:val="20"/>
                <w14:ligatures w14:val="none"/>
              </w:rPr>
            </w:pPr>
            <w:r w:rsidRPr="00BA7886">
              <w:rPr>
                <w:rFonts w:asciiTheme="majorBidi" w:eastAsia="Times New Roman" w:hAnsiTheme="majorBidi" w:cstheme="majorBidi"/>
                <w:b/>
                <w:kern w:val="0"/>
                <w:sz w:val="20"/>
                <w:szCs w:val="20"/>
                <w14:ligatures w14:val="none"/>
              </w:rPr>
              <w:t>Disaggregation</w:t>
            </w:r>
          </w:p>
        </w:tc>
      </w:tr>
      <w:tr w:rsidR="007C6FEB" w:rsidRPr="00BA7886" w14:paraId="3CEF2613" w14:textId="77777777" w:rsidTr="005A39F7">
        <w:trPr>
          <w:trHeight w:val="48"/>
        </w:trPr>
        <w:tc>
          <w:tcPr>
            <w:tcW w:w="0" w:type="auto"/>
            <w:gridSpan w:val="6"/>
            <w:shd w:val="clear" w:color="auto" w:fill="BFBFBF" w:themeFill="background1" w:themeFillShade="BF"/>
            <w:tcMar>
              <w:top w:w="0" w:type="dxa"/>
              <w:left w:w="100" w:type="dxa"/>
              <w:bottom w:w="0" w:type="dxa"/>
              <w:right w:w="100" w:type="dxa"/>
            </w:tcMar>
          </w:tcPr>
          <w:p w14:paraId="44E5BF78" w14:textId="77777777" w:rsidR="007C6FEB" w:rsidRPr="00BA7886" w:rsidRDefault="007C6FEB" w:rsidP="007C6FE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b/>
                <w:kern w:val="0"/>
                <w:sz w:val="20"/>
                <w:szCs w:val="20"/>
                <w14:ligatures w14:val="none"/>
              </w:rPr>
              <w:t>Purpose 1</w:t>
            </w:r>
            <w:r w:rsidRPr="00BA7886">
              <w:rPr>
                <w:rFonts w:asciiTheme="majorBidi" w:eastAsia="Times New Roman" w:hAnsiTheme="majorBidi" w:cstheme="majorBidi"/>
                <w:kern w:val="0"/>
                <w:sz w:val="20"/>
                <w:szCs w:val="20"/>
                <w14:ligatures w14:val="none"/>
              </w:rPr>
              <w:t>: To improve access to safe water sources and supply and hygiene practices at the household level, thus improving the overall health conditions of the affected population.</w:t>
            </w:r>
          </w:p>
        </w:tc>
      </w:tr>
      <w:tr w:rsidR="007C6FEB" w:rsidRPr="00BA7886" w14:paraId="06BF77D1" w14:textId="77777777" w:rsidTr="005A39F7">
        <w:trPr>
          <w:trHeight w:val="166"/>
        </w:trPr>
        <w:tc>
          <w:tcPr>
            <w:tcW w:w="0" w:type="auto"/>
            <w:gridSpan w:val="6"/>
            <w:shd w:val="clear" w:color="auto" w:fill="BFBFBF" w:themeFill="background1" w:themeFillShade="BF"/>
            <w:tcMar>
              <w:top w:w="0" w:type="dxa"/>
              <w:left w:w="100" w:type="dxa"/>
              <w:bottom w:w="0" w:type="dxa"/>
              <w:right w:w="100" w:type="dxa"/>
            </w:tcMar>
          </w:tcPr>
          <w:p w14:paraId="3D948BAE" w14:textId="13B6526A" w:rsidR="007C6FEB" w:rsidRPr="00BA7886" w:rsidRDefault="007C6FEB" w:rsidP="007C6FEB">
            <w:pPr>
              <w:spacing w:after="0" w:line="240" w:lineRule="auto"/>
              <w:rPr>
                <w:rFonts w:asciiTheme="majorBidi" w:eastAsia="Gill Sans" w:hAnsiTheme="majorBidi" w:cstheme="majorBidi"/>
                <w:kern w:val="0"/>
                <w:sz w:val="20"/>
                <w:szCs w:val="20"/>
                <w14:ligatures w14:val="none"/>
              </w:rPr>
            </w:pPr>
            <w:r w:rsidRPr="00BA7886">
              <w:rPr>
                <w:rFonts w:asciiTheme="majorBidi" w:eastAsia="Gill Sans" w:hAnsiTheme="majorBidi" w:cstheme="majorBidi"/>
                <w:b/>
                <w:kern w:val="0"/>
                <w:sz w:val="20"/>
                <w:szCs w:val="20"/>
                <w14:ligatures w14:val="none"/>
              </w:rPr>
              <w:t>Intermediate Outcome 1.1</w:t>
            </w:r>
            <w:r w:rsidRPr="00BA7886">
              <w:rPr>
                <w:rFonts w:asciiTheme="majorBidi" w:eastAsia="Gill Sans" w:hAnsiTheme="majorBidi" w:cstheme="majorBidi"/>
                <w:kern w:val="0"/>
                <w:sz w:val="20"/>
                <w:szCs w:val="20"/>
                <w14:ligatures w14:val="none"/>
              </w:rPr>
              <w:t>: Increased access to improved water sources, improved hygiene, and sanitation practices.</w:t>
            </w:r>
          </w:p>
        </w:tc>
      </w:tr>
      <w:tr w:rsidR="000C24CA" w:rsidRPr="00BA7886" w14:paraId="2EACD915" w14:textId="77777777" w:rsidTr="000C24CA">
        <w:trPr>
          <w:trHeight w:val="508"/>
        </w:trPr>
        <w:tc>
          <w:tcPr>
            <w:tcW w:w="0" w:type="auto"/>
            <w:tcMar>
              <w:top w:w="0" w:type="dxa"/>
              <w:left w:w="100" w:type="dxa"/>
              <w:bottom w:w="0" w:type="dxa"/>
              <w:right w:w="100" w:type="dxa"/>
            </w:tcMar>
          </w:tcPr>
          <w:p w14:paraId="7A644C16" w14:textId="77777777" w:rsidR="007C6FEB" w:rsidRPr="00BA7886" w:rsidRDefault="007C6FEB" w:rsidP="007C6FE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w:t>
            </w:r>
          </w:p>
        </w:tc>
        <w:tc>
          <w:tcPr>
            <w:tcW w:w="2049" w:type="dxa"/>
            <w:tcMar>
              <w:top w:w="0" w:type="dxa"/>
              <w:left w:w="100" w:type="dxa"/>
              <w:bottom w:w="0" w:type="dxa"/>
              <w:right w:w="100" w:type="dxa"/>
            </w:tcMar>
          </w:tcPr>
          <w:p w14:paraId="74C7ECE9" w14:textId="77777777" w:rsidR="007C6FEB" w:rsidRPr="00BA7886" w:rsidRDefault="007C6FEB" w:rsidP="007C6FE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Hygiene Promotion</w:t>
            </w:r>
          </w:p>
        </w:tc>
        <w:tc>
          <w:tcPr>
            <w:tcW w:w="1343" w:type="dxa"/>
            <w:tcMar>
              <w:top w:w="0" w:type="dxa"/>
              <w:left w:w="100" w:type="dxa"/>
              <w:bottom w:w="0" w:type="dxa"/>
              <w:right w:w="100" w:type="dxa"/>
            </w:tcMar>
          </w:tcPr>
          <w:p w14:paraId="34D8AFD7" w14:textId="477FD200" w:rsidR="007C6FEB" w:rsidRPr="00BA7886" w:rsidRDefault="007C6FEB" w:rsidP="007C6FEB">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w:t>
            </w:r>
            <w:r w:rsidR="00E646D9" w:rsidRPr="00BA7886">
              <w:rPr>
                <w:rFonts w:asciiTheme="majorBidi" w:eastAsia="Times New Roman" w:hAnsiTheme="majorBidi" w:cstheme="majorBidi"/>
                <w:kern w:val="0"/>
                <w:sz w:val="20"/>
                <w:szCs w:val="20"/>
                <w14:ligatures w14:val="none"/>
              </w:rPr>
              <w:t>08</w:t>
            </w:r>
          </w:p>
        </w:tc>
        <w:tc>
          <w:tcPr>
            <w:tcW w:w="2254" w:type="dxa"/>
            <w:gridSpan w:val="2"/>
            <w:tcMar>
              <w:top w:w="0" w:type="dxa"/>
              <w:left w:w="100" w:type="dxa"/>
              <w:bottom w:w="0" w:type="dxa"/>
              <w:right w:w="100" w:type="dxa"/>
            </w:tcMar>
          </w:tcPr>
          <w:p w14:paraId="77DE950E" w14:textId="77777777" w:rsidR="007C6FEB" w:rsidRPr="00BA7886" w:rsidRDefault="007C6FEB" w:rsidP="007C6FE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 xml:space="preserve">Percent of people targeted by the hygiene </w:t>
            </w:r>
            <w:r w:rsidRPr="00BA7886">
              <w:rPr>
                <w:rFonts w:asciiTheme="majorBidi" w:eastAsia="Times New Roman" w:hAnsiTheme="majorBidi" w:cstheme="majorBidi"/>
                <w:kern w:val="0"/>
                <w:sz w:val="20"/>
                <w:szCs w:val="20"/>
                <w14:ligatures w14:val="none"/>
              </w:rPr>
              <w:lastRenderedPageBreak/>
              <w:t>promotion programs who know at least three (3) of the five (5) critical times to wash hands</w:t>
            </w:r>
          </w:p>
        </w:tc>
        <w:tc>
          <w:tcPr>
            <w:tcW w:w="1999" w:type="dxa"/>
            <w:tcMar>
              <w:top w:w="0" w:type="dxa"/>
              <w:left w:w="100" w:type="dxa"/>
              <w:bottom w:w="0" w:type="dxa"/>
              <w:right w:w="100" w:type="dxa"/>
            </w:tcMar>
          </w:tcPr>
          <w:p w14:paraId="31094501" w14:textId="77777777" w:rsidR="007C6FEB" w:rsidRPr="00BA7886" w:rsidRDefault="007C6FEB" w:rsidP="007C6FE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lastRenderedPageBreak/>
              <w:t>Male/Female</w:t>
            </w:r>
          </w:p>
          <w:p w14:paraId="4BA90836" w14:textId="77777777" w:rsidR="007C6FEB" w:rsidRPr="00BA7886" w:rsidRDefault="007C6FEB" w:rsidP="007C6FE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 xml:space="preserve"> </w:t>
            </w:r>
          </w:p>
        </w:tc>
      </w:tr>
      <w:tr w:rsidR="000C24CA" w:rsidRPr="00BA7886" w14:paraId="76FD787A" w14:textId="77777777" w:rsidTr="000C24CA">
        <w:trPr>
          <w:trHeight w:val="436"/>
        </w:trPr>
        <w:tc>
          <w:tcPr>
            <w:tcW w:w="0" w:type="auto"/>
            <w:shd w:val="clear" w:color="auto" w:fill="F2F2F2"/>
            <w:tcMar>
              <w:top w:w="0" w:type="dxa"/>
              <w:left w:w="100" w:type="dxa"/>
              <w:bottom w:w="0" w:type="dxa"/>
              <w:right w:w="100" w:type="dxa"/>
            </w:tcMar>
          </w:tcPr>
          <w:p w14:paraId="3810CFD3" w14:textId="77777777" w:rsidR="007C6FEB" w:rsidRPr="00BA7886" w:rsidRDefault="007C6FEB" w:rsidP="007C6FE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w:t>
            </w:r>
          </w:p>
        </w:tc>
        <w:tc>
          <w:tcPr>
            <w:tcW w:w="2049" w:type="dxa"/>
            <w:shd w:val="clear" w:color="auto" w:fill="F2F2F2"/>
            <w:tcMar>
              <w:top w:w="0" w:type="dxa"/>
              <w:left w:w="100" w:type="dxa"/>
              <w:bottom w:w="0" w:type="dxa"/>
              <w:right w:w="100" w:type="dxa"/>
            </w:tcMar>
          </w:tcPr>
          <w:p w14:paraId="78019948" w14:textId="77777777" w:rsidR="007C6FEB" w:rsidRPr="00BA7886" w:rsidRDefault="007C6FEB" w:rsidP="007C6FE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Hygiene Promotion</w:t>
            </w:r>
          </w:p>
        </w:tc>
        <w:tc>
          <w:tcPr>
            <w:tcW w:w="1343" w:type="dxa"/>
            <w:shd w:val="clear" w:color="auto" w:fill="F2F2F2"/>
            <w:tcMar>
              <w:top w:w="0" w:type="dxa"/>
              <w:left w:w="100" w:type="dxa"/>
              <w:bottom w:w="0" w:type="dxa"/>
              <w:right w:w="100" w:type="dxa"/>
            </w:tcMar>
          </w:tcPr>
          <w:p w14:paraId="706251DE" w14:textId="634D62C7" w:rsidR="007C6FEB" w:rsidRPr="00BA7886" w:rsidRDefault="007C6FEB" w:rsidP="007C6FEB">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W1</w:t>
            </w:r>
            <w:r w:rsidR="00E646D9" w:rsidRPr="00BA7886">
              <w:rPr>
                <w:rFonts w:asciiTheme="majorBidi" w:eastAsia="Times New Roman" w:hAnsiTheme="majorBidi" w:cstheme="majorBidi"/>
                <w:kern w:val="0"/>
                <w:sz w:val="20"/>
                <w:szCs w:val="20"/>
                <w14:ligatures w14:val="none"/>
              </w:rPr>
              <w:t>0</w:t>
            </w:r>
          </w:p>
        </w:tc>
        <w:tc>
          <w:tcPr>
            <w:tcW w:w="2254" w:type="dxa"/>
            <w:gridSpan w:val="2"/>
            <w:shd w:val="clear" w:color="auto" w:fill="F2F2F2"/>
            <w:tcMar>
              <w:top w:w="0" w:type="dxa"/>
              <w:left w:w="100" w:type="dxa"/>
              <w:bottom w:w="0" w:type="dxa"/>
              <w:right w:w="100" w:type="dxa"/>
            </w:tcMar>
          </w:tcPr>
          <w:p w14:paraId="06EBB573" w14:textId="163BE11D" w:rsidR="007C6FEB" w:rsidRPr="00BA7886" w:rsidRDefault="00E646D9" w:rsidP="00E646D9">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Percent of people targeted by the hygiene promotion programs who know at least three (3) of the five (5) critical times to wash hands</w:t>
            </w:r>
            <w:r w:rsidRPr="00BA7886">
              <w:rPr>
                <w:rFonts w:asciiTheme="majorBidi" w:eastAsia="Times New Roman" w:hAnsiTheme="majorBidi" w:cstheme="majorBidi"/>
                <w:b/>
                <w:bCs/>
                <w:kern w:val="0"/>
                <w:sz w:val="20"/>
                <w:szCs w:val="20"/>
                <w14:ligatures w14:val="none"/>
              </w:rPr>
              <w:t xml:space="preserve"> </w:t>
            </w:r>
          </w:p>
        </w:tc>
        <w:tc>
          <w:tcPr>
            <w:tcW w:w="1999" w:type="dxa"/>
            <w:shd w:val="clear" w:color="auto" w:fill="F2F2F2"/>
            <w:tcMar>
              <w:top w:w="0" w:type="dxa"/>
              <w:left w:w="100" w:type="dxa"/>
              <w:bottom w:w="0" w:type="dxa"/>
              <w:right w:w="100" w:type="dxa"/>
            </w:tcMar>
          </w:tcPr>
          <w:p w14:paraId="6ADC8341" w14:textId="77777777" w:rsidR="00E646D9" w:rsidRPr="00BA7886" w:rsidRDefault="00E646D9" w:rsidP="00E646D9">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Male/Female</w:t>
            </w:r>
          </w:p>
          <w:p w14:paraId="1B9CC3BD" w14:textId="01350A65" w:rsidR="007C6FEB" w:rsidRPr="00BA7886" w:rsidRDefault="007C6FEB" w:rsidP="007C6FEB">
            <w:pPr>
              <w:spacing w:after="0" w:line="240" w:lineRule="auto"/>
              <w:rPr>
                <w:rFonts w:asciiTheme="majorBidi" w:eastAsia="Times New Roman" w:hAnsiTheme="majorBidi" w:cstheme="majorBidi"/>
                <w:kern w:val="0"/>
                <w:sz w:val="20"/>
                <w:szCs w:val="20"/>
                <w14:ligatures w14:val="none"/>
              </w:rPr>
            </w:pPr>
          </w:p>
          <w:p w14:paraId="680DDDA9" w14:textId="77777777" w:rsidR="007C6FEB" w:rsidRPr="00BA7886" w:rsidRDefault="007C6FEB" w:rsidP="007C6FE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 xml:space="preserve"> </w:t>
            </w:r>
          </w:p>
        </w:tc>
      </w:tr>
      <w:tr w:rsidR="000C24CA" w:rsidRPr="00BA7886" w14:paraId="2B1AEF19" w14:textId="77777777" w:rsidTr="000C24CA">
        <w:trPr>
          <w:trHeight w:val="436"/>
        </w:trPr>
        <w:tc>
          <w:tcPr>
            <w:tcW w:w="0" w:type="auto"/>
            <w:shd w:val="clear" w:color="auto" w:fill="F2F2F2"/>
            <w:tcMar>
              <w:top w:w="0" w:type="dxa"/>
              <w:left w:w="100" w:type="dxa"/>
              <w:bottom w:w="0" w:type="dxa"/>
              <w:right w:w="100" w:type="dxa"/>
            </w:tcMar>
          </w:tcPr>
          <w:p w14:paraId="027117AD" w14:textId="616EC50D" w:rsidR="00E646D9" w:rsidRPr="00BA7886" w:rsidRDefault="00E646D9" w:rsidP="007C6FE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w:t>
            </w:r>
          </w:p>
        </w:tc>
        <w:tc>
          <w:tcPr>
            <w:tcW w:w="2049" w:type="dxa"/>
            <w:shd w:val="clear" w:color="auto" w:fill="F2F2F2"/>
            <w:tcMar>
              <w:top w:w="0" w:type="dxa"/>
              <w:left w:w="100" w:type="dxa"/>
              <w:bottom w:w="0" w:type="dxa"/>
              <w:right w:w="100" w:type="dxa"/>
            </w:tcMar>
          </w:tcPr>
          <w:p w14:paraId="47A5FA59" w14:textId="10B99076" w:rsidR="00E646D9" w:rsidRPr="00BA7886" w:rsidRDefault="00547A17" w:rsidP="007C6FE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Water Supply</w:t>
            </w:r>
          </w:p>
        </w:tc>
        <w:tc>
          <w:tcPr>
            <w:tcW w:w="1343" w:type="dxa"/>
            <w:shd w:val="clear" w:color="auto" w:fill="F2F2F2"/>
            <w:tcMar>
              <w:top w:w="0" w:type="dxa"/>
              <w:left w:w="100" w:type="dxa"/>
              <w:bottom w:w="0" w:type="dxa"/>
              <w:right w:w="100" w:type="dxa"/>
            </w:tcMar>
          </w:tcPr>
          <w:p w14:paraId="45821282" w14:textId="042815A2" w:rsidR="00E646D9" w:rsidRPr="00BA7886" w:rsidRDefault="00547A17" w:rsidP="007C6FEB">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W33</w:t>
            </w:r>
          </w:p>
        </w:tc>
        <w:tc>
          <w:tcPr>
            <w:tcW w:w="2254" w:type="dxa"/>
            <w:gridSpan w:val="2"/>
            <w:shd w:val="clear" w:color="auto" w:fill="F2F2F2"/>
            <w:tcMar>
              <w:top w:w="0" w:type="dxa"/>
              <w:left w:w="100" w:type="dxa"/>
              <w:bottom w:w="0" w:type="dxa"/>
              <w:right w:w="100" w:type="dxa"/>
            </w:tcMar>
          </w:tcPr>
          <w:p w14:paraId="2A0CDE78" w14:textId="09202047" w:rsidR="00E646D9" w:rsidRPr="00BA7886" w:rsidRDefault="00547A17" w:rsidP="00547A1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Percent of households targeted by the WASH activity that are collecting all water for drinking, cooking, and hygiene from improved water sources</w:t>
            </w:r>
          </w:p>
        </w:tc>
        <w:tc>
          <w:tcPr>
            <w:tcW w:w="1999" w:type="dxa"/>
            <w:shd w:val="clear" w:color="auto" w:fill="F2F2F2"/>
            <w:tcMar>
              <w:top w:w="0" w:type="dxa"/>
              <w:left w:w="100" w:type="dxa"/>
              <w:bottom w:w="0" w:type="dxa"/>
              <w:right w:w="100" w:type="dxa"/>
            </w:tcMar>
          </w:tcPr>
          <w:p w14:paraId="4ABF61E2" w14:textId="7B1AF888" w:rsidR="00E646D9" w:rsidRPr="00BA7886" w:rsidRDefault="00547A17" w:rsidP="007C6FE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N/A</w:t>
            </w:r>
          </w:p>
        </w:tc>
      </w:tr>
      <w:tr w:rsidR="000C24CA" w:rsidRPr="00BA7886" w14:paraId="1BE032E2" w14:textId="77777777" w:rsidTr="000C24CA">
        <w:trPr>
          <w:trHeight w:val="436"/>
        </w:trPr>
        <w:tc>
          <w:tcPr>
            <w:tcW w:w="0" w:type="auto"/>
            <w:shd w:val="clear" w:color="auto" w:fill="F2F2F2"/>
            <w:tcMar>
              <w:top w:w="0" w:type="dxa"/>
              <w:left w:w="100" w:type="dxa"/>
              <w:bottom w:w="0" w:type="dxa"/>
              <w:right w:w="100" w:type="dxa"/>
            </w:tcMar>
          </w:tcPr>
          <w:p w14:paraId="4DDBDED1" w14:textId="1F88835A" w:rsidR="00547A17" w:rsidRPr="00BA7886" w:rsidRDefault="00547A17" w:rsidP="00547A1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w:t>
            </w:r>
          </w:p>
        </w:tc>
        <w:tc>
          <w:tcPr>
            <w:tcW w:w="2049" w:type="dxa"/>
            <w:shd w:val="clear" w:color="auto" w:fill="F2F2F2"/>
            <w:tcMar>
              <w:top w:w="0" w:type="dxa"/>
              <w:left w:w="100" w:type="dxa"/>
              <w:bottom w:w="0" w:type="dxa"/>
              <w:right w:w="100" w:type="dxa"/>
            </w:tcMar>
          </w:tcPr>
          <w:p w14:paraId="06FFD2D1" w14:textId="5323C91E" w:rsidR="00547A17" w:rsidRPr="00BA7886" w:rsidRDefault="00547A17" w:rsidP="00547A1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Water Supply</w:t>
            </w:r>
          </w:p>
        </w:tc>
        <w:tc>
          <w:tcPr>
            <w:tcW w:w="1343" w:type="dxa"/>
            <w:shd w:val="clear" w:color="auto" w:fill="F2F2F2"/>
            <w:tcMar>
              <w:top w:w="0" w:type="dxa"/>
              <w:left w:w="100" w:type="dxa"/>
              <w:bottom w:w="0" w:type="dxa"/>
              <w:right w:w="100" w:type="dxa"/>
            </w:tcMar>
          </w:tcPr>
          <w:p w14:paraId="1F475C11" w14:textId="787EA4BA" w:rsidR="00547A17" w:rsidRPr="00BA7886" w:rsidRDefault="00547A17" w:rsidP="00547A17">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W39</w:t>
            </w:r>
          </w:p>
        </w:tc>
        <w:tc>
          <w:tcPr>
            <w:tcW w:w="2254" w:type="dxa"/>
            <w:gridSpan w:val="2"/>
            <w:shd w:val="clear" w:color="auto" w:fill="F2F2F2"/>
            <w:tcMar>
              <w:top w:w="0" w:type="dxa"/>
              <w:left w:w="100" w:type="dxa"/>
              <w:bottom w:w="0" w:type="dxa"/>
              <w:right w:w="100" w:type="dxa"/>
            </w:tcMar>
          </w:tcPr>
          <w:p w14:paraId="0FA3BE3D" w14:textId="0CB8B54C" w:rsidR="00547A17" w:rsidRPr="00BA7886" w:rsidRDefault="00547A17" w:rsidP="00547A1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Percent of water user committees created and/or trained by the WASH activity that are active at least three (3) months after training</w:t>
            </w:r>
          </w:p>
        </w:tc>
        <w:tc>
          <w:tcPr>
            <w:tcW w:w="1999" w:type="dxa"/>
            <w:shd w:val="clear" w:color="auto" w:fill="F2F2F2"/>
            <w:tcMar>
              <w:top w:w="0" w:type="dxa"/>
              <w:left w:w="100" w:type="dxa"/>
              <w:bottom w:w="0" w:type="dxa"/>
              <w:right w:w="100" w:type="dxa"/>
            </w:tcMar>
          </w:tcPr>
          <w:p w14:paraId="17C5D745" w14:textId="3D631EE5" w:rsidR="00547A17" w:rsidRPr="00BA7886" w:rsidRDefault="00547A17" w:rsidP="00547A1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N/A</w:t>
            </w:r>
          </w:p>
        </w:tc>
      </w:tr>
      <w:tr w:rsidR="000C24CA" w:rsidRPr="00BA7886" w14:paraId="0328D387" w14:textId="77777777" w:rsidTr="000C24CA">
        <w:trPr>
          <w:trHeight w:val="436"/>
        </w:trPr>
        <w:tc>
          <w:tcPr>
            <w:tcW w:w="0" w:type="auto"/>
            <w:shd w:val="clear" w:color="auto" w:fill="F2F2F2"/>
            <w:tcMar>
              <w:top w:w="0" w:type="dxa"/>
              <w:left w:w="100" w:type="dxa"/>
              <w:bottom w:w="0" w:type="dxa"/>
              <w:right w:w="100" w:type="dxa"/>
            </w:tcMar>
          </w:tcPr>
          <w:p w14:paraId="7701FFA8" w14:textId="4EC0257F" w:rsidR="00547A17" w:rsidRPr="00BA7886" w:rsidRDefault="00547A17" w:rsidP="00547A1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w:t>
            </w:r>
          </w:p>
        </w:tc>
        <w:tc>
          <w:tcPr>
            <w:tcW w:w="2049" w:type="dxa"/>
            <w:shd w:val="clear" w:color="auto" w:fill="F2F2F2"/>
            <w:tcMar>
              <w:top w:w="0" w:type="dxa"/>
              <w:left w:w="100" w:type="dxa"/>
              <w:bottom w:w="0" w:type="dxa"/>
              <w:right w:w="100" w:type="dxa"/>
            </w:tcMar>
          </w:tcPr>
          <w:p w14:paraId="22B9D8DA" w14:textId="1C59D398" w:rsidR="00547A17" w:rsidRPr="00BA7886" w:rsidRDefault="00547A17" w:rsidP="00547A1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 Non-food Items</w:t>
            </w:r>
          </w:p>
        </w:tc>
        <w:tc>
          <w:tcPr>
            <w:tcW w:w="1343" w:type="dxa"/>
            <w:shd w:val="clear" w:color="auto" w:fill="F2F2F2"/>
            <w:tcMar>
              <w:top w:w="0" w:type="dxa"/>
              <w:left w:w="100" w:type="dxa"/>
              <w:bottom w:w="0" w:type="dxa"/>
              <w:right w:w="100" w:type="dxa"/>
            </w:tcMar>
          </w:tcPr>
          <w:p w14:paraId="4EC0F0BF" w14:textId="25FB6BFB" w:rsidR="00547A17" w:rsidRPr="00BA7886" w:rsidRDefault="0081103C" w:rsidP="00547A17">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w:t>
            </w:r>
            <w:r w:rsidR="00547A17" w:rsidRPr="00BA7886">
              <w:rPr>
                <w:rFonts w:asciiTheme="majorBidi" w:eastAsia="Times New Roman" w:hAnsiTheme="majorBidi" w:cstheme="majorBidi"/>
                <w:kern w:val="0"/>
                <w:sz w:val="20"/>
                <w:szCs w:val="20"/>
                <w14:ligatures w14:val="none"/>
              </w:rPr>
              <w:t>26</w:t>
            </w:r>
          </w:p>
        </w:tc>
        <w:tc>
          <w:tcPr>
            <w:tcW w:w="2254" w:type="dxa"/>
            <w:gridSpan w:val="2"/>
            <w:shd w:val="clear" w:color="auto" w:fill="F2F2F2"/>
            <w:tcMar>
              <w:top w:w="0" w:type="dxa"/>
              <w:left w:w="100" w:type="dxa"/>
              <w:bottom w:w="0" w:type="dxa"/>
              <w:right w:w="100" w:type="dxa"/>
            </w:tcMar>
          </w:tcPr>
          <w:p w14:paraId="5AE0A926" w14:textId="68E18AB2" w:rsidR="00547A17" w:rsidRPr="00BA7886" w:rsidRDefault="00547A17" w:rsidP="00547A1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Percent of households reporting satisfaction with the contents of WASH NFIs received through direct</w:t>
            </w:r>
            <w:r w:rsidR="00820E9C" w:rsidRPr="00BA7886">
              <w:rPr>
                <w:rFonts w:asciiTheme="majorBidi" w:eastAsia="Times New Roman" w:hAnsiTheme="majorBidi" w:cstheme="majorBidi"/>
                <w:kern w:val="0"/>
                <w:sz w:val="20"/>
                <w:szCs w:val="20"/>
                <w14:ligatures w14:val="none"/>
              </w:rPr>
              <w:t>.</w:t>
            </w:r>
            <w:r w:rsidRPr="00BA7886">
              <w:rPr>
                <w:rFonts w:asciiTheme="majorBidi" w:eastAsia="Times New Roman" w:hAnsiTheme="majorBidi" w:cstheme="majorBidi"/>
                <w:kern w:val="0"/>
                <w:sz w:val="20"/>
                <w:szCs w:val="20"/>
                <w14:ligatures w14:val="none"/>
              </w:rPr>
              <w:t xml:space="preserve"> </w:t>
            </w:r>
          </w:p>
        </w:tc>
        <w:tc>
          <w:tcPr>
            <w:tcW w:w="1999" w:type="dxa"/>
            <w:shd w:val="clear" w:color="auto" w:fill="F2F2F2"/>
            <w:tcMar>
              <w:top w:w="0" w:type="dxa"/>
              <w:left w:w="100" w:type="dxa"/>
              <w:bottom w:w="0" w:type="dxa"/>
              <w:right w:w="100" w:type="dxa"/>
            </w:tcMar>
          </w:tcPr>
          <w:p w14:paraId="77C607DE" w14:textId="7A4148C6" w:rsidR="00547A17" w:rsidRPr="00BA7886" w:rsidRDefault="0081103C" w:rsidP="00547A1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N/A</w:t>
            </w:r>
          </w:p>
        </w:tc>
      </w:tr>
      <w:tr w:rsidR="000C24CA" w:rsidRPr="00BA7886" w14:paraId="4E1E5B6C" w14:textId="77777777" w:rsidTr="000C24CA">
        <w:trPr>
          <w:trHeight w:val="436"/>
        </w:trPr>
        <w:tc>
          <w:tcPr>
            <w:tcW w:w="0" w:type="auto"/>
            <w:shd w:val="clear" w:color="auto" w:fill="F2F2F2"/>
            <w:tcMar>
              <w:top w:w="0" w:type="dxa"/>
              <w:left w:w="100" w:type="dxa"/>
              <w:bottom w:w="0" w:type="dxa"/>
              <w:right w:w="100" w:type="dxa"/>
            </w:tcMar>
          </w:tcPr>
          <w:p w14:paraId="6AA1B841" w14:textId="1497BFA1" w:rsidR="0081103C" w:rsidRPr="00BA7886" w:rsidRDefault="0081103C" w:rsidP="0081103C">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w:t>
            </w:r>
          </w:p>
        </w:tc>
        <w:tc>
          <w:tcPr>
            <w:tcW w:w="2049" w:type="dxa"/>
            <w:shd w:val="clear" w:color="auto" w:fill="F2F2F2"/>
            <w:tcMar>
              <w:top w:w="0" w:type="dxa"/>
              <w:left w:w="100" w:type="dxa"/>
              <w:bottom w:w="0" w:type="dxa"/>
              <w:right w:w="100" w:type="dxa"/>
            </w:tcMar>
          </w:tcPr>
          <w:p w14:paraId="59268AA6" w14:textId="1C9F4C2C" w:rsidR="0081103C" w:rsidRPr="00BA7886" w:rsidRDefault="0081103C" w:rsidP="0081103C">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 Non-food Items</w:t>
            </w:r>
          </w:p>
        </w:tc>
        <w:tc>
          <w:tcPr>
            <w:tcW w:w="1343" w:type="dxa"/>
            <w:shd w:val="clear" w:color="auto" w:fill="F2F2F2"/>
            <w:tcMar>
              <w:top w:w="0" w:type="dxa"/>
              <w:left w:w="100" w:type="dxa"/>
              <w:bottom w:w="0" w:type="dxa"/>
              <w:right w:w="100" w:type="dxa"/>
            </w:tcMar>
          </w:tcPr>
          <w:p w14:paraId="36A1F7DE" w14:textId="08CF60F0" w:rsidR="0081103C" w:rsidRPr="00BA7886" w:rsidRDefault="0081103C" w:rsidP="0081103C">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W27</w:t>
            </w:r>
          </w:p>
        </w:tc>
        <w:tc>
          <w:tcPr>
            <w:tcW w:w="2254" w:type="dxa"/>
            <w:gridSpan w:val="2"/>
            <w:shd w:val="clear" w:color="auto" w:fill="F2F2F2"/>
            <w:tcMar>
              <w:top w:w="0" w:type="dxa"/>
              <w:left w:w="100" w:type="dxa"/>
              <w:bottom w:w="0" w:type="dxa"/>
              <w:right w:w="100" w:type="dxa"/>
            </w:tcMar>
          </w:tcPr>
          <w:p w14:paraId="7EAED942" w14:textId="03376954" w:rsidR="0081103C" w:rsidRPr="00BA7886" w:rsidRDefault="0081103C" w:rsidP="0081103C">
            <w:pPr>
              <w:spacing w:after="0" w:line="240" w:lineRule="auto"/>
              <w:rPr>
                <w:rFonts w:asciiTheme="majorBidi" w:eastAsia="Times New Roman" w:hAnsiTheme="majorBidi" w:cstheme="majorBidi"/>
                <w:bCs/>
                <w:kern w:val="0"/>
                <w:sz w:val="20"/>
                <w:szCs w:val="20"/>
                <w14:ligatures w14:val="none"/>
              </w:rPr>
            </w:pPr>
            <w:r w:rsidRPr="00BA7886">
              <w:rPr>
                <w:rFonts w:asciiTheme="majorBidi" w:eastAsia="Times New Roman" w:hAnsiTheme="majorBidi" w:cstheme="majorBidi"/>
                <w:bCs/>
                <w:kern w:val="0"/>
                <w:sz w:val="20"/>
                <w:szCs w:val="20"/>
                <w14:ligatures w14:val="none"/>
              </w:rPr>
              <w:t>Percent of households reporting satisfaction with the quantity of WASH NFIs received through direct distribution (i.e., kits), vouchers, or cash</w:t>
            </w:r>
            <w:r w:rsidR="00820E9C" w:rsidRPr="00BA7886">
              <w:rPr>
                <w:rFonts w:asciiTheme="majorBidi" w:eastAsia="Times New Roman" w:hAnsiTheme="majorBidi" w:cstheme="majorBidi"/>
                <w:bCs/>
                <w:kern w:val="0"/>
                <w:sz w:val="20"/>
                <w:szCs w:val="20"/>
                <w14:ligatures w14:val="none"/>
              </w:rPr>
              <w:t>.</w:t>
            </w:r>
          </w:p>
        </w:tc>
        <w:tc>
          <w:tcPr>
            <w:tcW w:w="1999" w:type="dxa"/>
            <w:shd w:val="clear" w:color="auto" w:fill="F2F2F2"/>
            <w:tcMar>
              <w:top w:w="0" w:type="dxa"/>
              <w:left w:w="100" w:type="dxa"/>
              <w:bottom w:w="0" w:type="dxa"/>
              <w:right w:w="100" w:type="dxa"/>
            </w:tcMar>
          </w:tcPr>
          <w:p w14:paraId="14D1C279" w14:textId="4F2BEFCF" w:rsidR="0081103C" w:rsidRPr="00BA7886" w:rsidRDefault="0081103C" w:rsidP="0081103C">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N/A</w:t>
            </w:r>
          </w:p>
        </w:tc>
      </w:tr>
      <w:tr w:rsidR="000C24CA" w:rsidRPr="00BA7886" w14:paraId="42EE44DA" w14:textId="77777777" w:rsidTr="000C24CA">
        <w:trPr>
          <w:trHeight w:val="436"/>
        </w:trPr>
        <w:tc>
          <w:tcPr>
            <w:tcW w:w="0" w:type="auto"/>
            <w:shd w:val="clear" w:color="auto" w:fill="F2F2F2"/>
            <w:tcMar>
              <w:top w:w="0" w:type="dxa"/>
              <w:left w:w="100" w:type="dxa"/>
              <w:bottom w:w="0" w:type="dxa"/>
              <w:right w:w="100" w:type="dxa"/>
            </w:tcMar>
          </w:tcPr>
          <w:p w14:paraId="6956DDD2" w14:textId="3D8140BA" w:rsidR="0081103C" w:rsidRPr="00BA7886" w:rsidRDefault="0081103C" w:rsidP="0081103C">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w:t>
            </w:r>
          </w:p>
        </w:tc>
        <w:tc>
          <w:tcPr>
            <w:tcW w:w="2049" w:type="dxa"/>
            <w:shd w:val="clear" w:color="auto" w:fill="F2F2F2"/>
            <w:tcMar>
              <w:top w:w="0" w:type="dxa"/>
              <w:left w:w="100" w:type="dxa"/>
              <w:bottom w:w="0" w:type="dxa"/>
              <w:right w:w="100" w:type="dxa"/>
            </w:tcMar>
          </w:tcPr>
          <w:p w14:paraId="4488AFE2" w14:textId="229CFF2E" w:rsidR="0081103C" w:rsidRPr="00BA7886" w:rsidRDefault="0081103C" w:rsidP="0081103C">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 Non-food Items</w:t>
            </w:r>
          </w:p>
        </w:tc>
        <w:tc>
          <w:tcPr>
            <w:tcW w:w="1343" w:type="dxa"/>
            <w:shd w:val="clear" w:color="auto" w:fill="F2F2F2"/>
            <w:tcMar>
              <w:top w:w="0" w:type="dxa"/>
              <w:left w:w="100" w:type="dxa"/>
              <w:bottom w:w="0" w:type="dxa"/>
              <w:right w:w="100" w:type="dxa"/>
            </w:tcMar>
          </w:tcPr>
          <w:p w14:paraId="4AD04ED6" w14:textId="2197426A" w:rsidR="0081103C" w:rsidRPr="00BA7886" w:rsidRDefault="0081103C" w:rsidP="0081103C">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W28</w:t>
            </w:r>
          </w:p>
        </w:tc>
        <w:tc>
          <w:tcPr>
            <w:tcW w:w="2254" w:type="dxa"/>
            <w:gridSpan w:val="2"/>
            <w:shd w:val="clear" w:color="auto" w:fill="F2F2F2"/>
            <w:tcMar>
              <w:top w:w="0" w:type="dxa"/>
              <w:left w:w="100" w:type="dxa"/>
              <w:bottom w:w="0" w:type="dxa"/>
              <w:right w:w="100" w:type="dxa"/>
            </w:tcMar>
          </w:tcPr>
          <w:p w14:paraId="346D4A80" w14:textId="38AC295A" w:rsidR="0081103C" w:rsidRPr="00BA7886" w:rsidRDefault="0081103C" w:rsidP="0081103C">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Percent of households reporting satisfaction with the quality of WASH NFIs received through direct distribution (i.e., kits), vouchers, or cash</w:t>
            </w:r>
            <w:r w:rsidR="00820E9C" w:rsidRPr="00BA7886">
              <w:rPr>
                <w:rFonts w:asciiTheme="majorBidi" w:eastAsia="Times New Roman" w:hAnsiTheme="majorBidi" w:cstheme="majorBidi"/>
                <w:kern w:val="0"/>
                <w:sz w:val="20"/>
                <w:szCs w:val="20"/>
                <w14:ligatures w14:val="none"/>
              </w:rPr>
              <w:t>.</w:t>
            </w:r>
          </w:p>
        </w:tc>
        <w:tc>
          <w:tcPr>
            <w:tcW w:w="1999" w:type="dxa"/>
            <w:shd w:val="clear" w:color="auto" w:fill="F2F2F2"/>
            <w:tcMar>
              <w:top w:w="0" w:type="dxa"/>
              <w:left w:w="100" w:type="dxa"/>
              <w:bottom w:w="0" w:type="dxa"/>
              <w:right w:w="100" w:type="dxa"/>
            </w:tcMar>
          </w:tcPr>
          <w:p w14:paraId="5FCFD369" w14:textId="170490D9" w:rsidR="0081103C" w:rsidRPr="00BA7886" w:rsidRDefault="0081103C" w:rsidP="0081103C">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N/A</w:t>
            </w:r>
          </w:p>
        </w:tc>
      </w:tr>
      <w:tr w:rsidR="000C24CA" w:rsidRPr="00BA7886" w14:paraId="08B37962" w14:textId="77777777" w:rsidTr="000C24CA">
        <w:trPr>
          <w:trHeight w:val="436"/>
        </w:trPr>
        <w:tc>
          <w:tcPr>
            <w:tcW w:w="0" w:type="auto"/>
            <w:shd w:val="clear" w:color="auto" w:fill="F2F2F2"/>
            <w:tcMar>
              <w:top w:w="0" w:type="dxa"/>
              <w:left w:w="100" w:type="dxa"/>
              <w:bottom w:w="0" w:type="dxa"/>
              <w:right w:w="100" w:type="dxa"/>
            </w:tcMar>
          </w:tcPr>
          <w:p w14:paraId="532B921E" w14:textId="1373735F" w:rsidR="0081103C" w:rsidRPr="00BA7886" w:rsidRDefault="0081103C" w:rsidP="0081103C">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w:t>
            </w:r>
          </w:p>
        </w:tc>
        <w:tc>
          <w:tcPr>
            <w:tcW w:w="2049" w:type="dxa"/>
            <w:shd w:val="clear" w:color="auto" w:fill="F2F2F2"/>
            <w:tcMar>
              <w:top w:w="0" w:type="dxa"/>
              <w:left w:w="100" w:type="dxa"/>
              <w:bottom w:w="0" w:type="dxa"/>
              <w:right w:w="100" w:type="dxa"/>
            </w:tcMar>
          </w:tcPr>
          <w:p w14:paraId="49917552" w14:textId="7FA6A766" w:rsidR="0081103C" w:rsidRPr="00BA7886" w:rsidRDefault="0081103C" w:rsidP="0081103C">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Sanitation</w:t>
            </w:r>
          </w:p>
        </w:tc>
        <w:tc>
          <w:tcPr>
            <w:tcW w:w="1343" w:type="dxa"/>
            <w:shd w:val="clear" w:color="auto" w:fill="F2F2F2"/>
            <w:tcMar>
              <w:top w:w="0" w:type="dxa"/>
              <w:left w:w="100" w:type="dxa"/>
              <w:bottom w:w="0" w:type="dxa"/>
              <w:right w:w="100" w:type="dxa"/>
            </w:tcMar>
          </w:tcPr>
          <w:p w14:paraId="6C4E9E42" w14:textId="544A5528" w:rsidR="0081103C" w:rsidRPr="00BA7886" w:rsidRDefault="0081103C" w:rsidP="0081103C">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W15</w:t>
            </w:r>
          </w:p>
        </w:tc>
        <w:tc>
          <w:tcPr>
            <w:tcW w:w="2254" w:type="dxa"/>
            <w:gridSpan w:val="2"/>
            <w:shd w:val="clear" w:color="auto" w:fill="F2F2F2"/>
            <w:tcMar>
              <w:top w:w="0" w:type="dxa"/>
              <w:left w:w="100" w:type="dxa"/>
              <w:bottom w:w="0" w:type="dxa"/>
              <w:right w:w="100" w:type="dxa"/>
            </w:tcMar>
          </w:tcPr>
          <w:p w14:paraId="1F1A3128" w14:textId="24A11828" w:rsidR="0081103C" w:rsidRPr="00BA7886" w:rsidRDefault="0081103C" w:rsidP="0081103C">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 xml:space="preserve">Percent of households in target areas </w:t>
            </w:r>
            <w:r w:rsidR="00820E9C" w:rsidRPr="00BA7886">
              <w:rPr>
                <w:rFonts w:asciiTheme="majorBidi" w:eastAsia="Times New Roman" w:hAnsiTheme="majorBidi" w:cstheme="majorBidi"/>
                <w:kern w:val="0"/>
                <w:sz w:val="20"/>
                <w:szCs w:val="20"/>
                <w14:ligatures w14:val="none"/>
              </w:rPr>
              <w:t>practising</w:t>
            </w:r>
            <w:r w:rsidRPr="00BA7886">
              <w:rPr>
                <w:rFonts w:asciiTheme="majorBidi" w:eastAsia="Times New Roman" w:hAnsiTheme="majorBidi" w:cstheme="majorBidi"/>
                <w:kern w:val="0"/>
                <w:sz w:val="20"/>
                <w:szCs w:val="20"/>
                <w14:ligatures w14:val="none"/>
              </w:rPr>
              <w:t xml:space="preserve"> open defecation</w:t>
            </w:r>
          </w:p>
        </w:tc>
        <w:tc>
          <w:tcPr>
            <w:tcW w:w="1999" w:type="dxa"/>
            <w:shd w:val="clear" w:color="auto" w:fill="F2F2F2"/>
            <w:tcMar>
              <w:top w:w="0" w:type="dxa"/>
              <w:left w:w="100" w:type="dxa"/>
              <w:bottom w:w="0" w:type="dxa"/>
              <w:right w:w="100" w:type="dxa"/>
            </w:tcMar>
          </w:tcPr>
          <w:p w14:paraId="4ADC83A7" w14:textId="6FDEB183" w:rsidR="0081103C" w:rsidRPr="00BA7886" w:rsidRDefault="0081103C" w:rsidP="0081103C">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F&amp;M, FNM, MNF, CNA</w:t>
            </w:r>
          </w:p>
        </w:tc>
      </w:tr>
      <w:tr w:rsidR="000C24CA" w:rsidRPr="00BA7886" w14:paraId="0A7FC97F" w14:textId="77777777" w:rsidTr="000C24CA">
        <w:trPr>
          <w:trHeight w:val="436"/>
        </w:trPr>
        <w:tc>
          <w:tcPr>
            <w:tcW w:w="0" w:type="auto"/>
            <w:shd w:val="clear" w:color="auto" w:fill="F2F2F2"/>
            <w:tcMar>
              <w:top w:w="0" w:type="dxa"/>
              <w:left w:w="100" w:type="dxa"/>
              <w:bottom w:w="0" w:type="dxa"/>
              <w:right w:w="100" w:type="dxa"/>
            </w:tcMar>
          </w:tcPr>
          <w:p w14:paraId="1F5114CF" w14:textId="578726DA" w:rsidR="00E84C7B" w:rsidRPr="00BA7886" w:rsidRDefault="00E84C7B" w:rsidP="00E84C7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w:t>
            </w:r>
          </w:p>
        </w:tc>
        <w:tc>
          <w:tcPr>
            <w:tcW w:w="2049" w:type="dxa"/>
            <w:shd w:val="clear" w:color="auto" w:fill="F2F2F2"/>
            <w:tcMar>
              <w:top w:w="0" w:type="dxa"/>
              <w:left w:w="100" w:type="dxa"/>
              <w:bottom w:w="0" w:type="dxa"/>
              <w:right w:w="100" w:type="dxa"/>
            </w:tcMar>
          </w:tcPr>
          <w:p w14:paraId="049800A6" w14:textId="76EA6D1B" w:rsidR="00E84C7B" w:rsidRPr="00BA7886" w:rsidRDefault="00E84C7B" w:rsidP="00E84C7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Sanitation</w:t>
            </w:r>
          </w:p>
        </w:tc>
        <w:tc>
          <w:tcPr>
            <w:tcW w:w="1343" w:type="dxa"/>
            <w:shd w:val="clear" w:color="auto" w:fill="F2F2F2"/>
            <w:tcMar>
              <w:top w:w="0" w:type="dxa"/>
              <w:left w:w="100" w:type="dxa"/>
              <w:bottom w:w="0" w:type="dxa"/>
              <w:right w:w="100" w:type="dxa"/>
            </w:tcMar>
          </w:tcPr>
          <w:p w14:paraId="565DA3AA" w14:textId="316E8BA4" w:rsidR="00E84C7B" w:rsidRPr="00BA7886" w:rsidRDefault="00E84C7B" w:rsidP="00E84C7B">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W19</w:t>
            </w:r>
          </w:p>
        </w:tc>
        <w:tc>
          <w:tcPr>
            <w:tcW w:w="2254" w:type="dxa"/>
            <w:gridSpan w:val="2"/>
            <w:shd w:val="clear" w:color="auto" w:fill="F2F2F2"/>
            <w:tcMar>
              <w:top w:w="0" w:type="dxa"/>
              <w:left w:w="100" w:type="dxa"/>
              <w:bottom w:w="0" w:type="dxa"/>
              <w:right w:w="100" w:type="dxa"/>
            </w:tcMar>
          </w:tcPr>
          <w:p w14:paraId="615C95E9" w14:textId="3ED2FD5E" w:rsidR="00E84C7B" w:rsidRPr="00BA7886" w:rsidRDefault="00E84C7B" w:rsidP="00E84C7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Percent of latrines/defecation sites in the target population with handwashing facilities that are functional and in use</w:t>
            </w:r>
          </w:p>
        </w:tc>
        <w:tc>
          <w:tcPr>
            <w:tcW w:w="1999" w:type="dxa"/>
            <w:shd w:val="clear" w:color="auto" w:fill="F2F2F2"/>
            <w:tcMar>
              <w:top w:w="0" w:type="dxa"/>
              <w:left w:w="100" w:type="dxa"/>
              <w:bottom w:w="0" w:type="dxa"/>
              <w:right w:w="100" w:type="dxa"/>
            </w:tcMar>
          </w:tcPr>
          <w:p w14:paraId="37EFEDBA" w14:textId="239C843E" w:rsidR="00E84C7B" w:rsidRPr="00BA7886" w:rsidRDefault="00E84C7B" w:rsidP="00E84C7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N/A</w:t>
            </w:r>
          </w:p>
        </w:tc>
      </w:tr>
      <w:tr w:rsidR="000C24CA" w:rsidRPr="00BA7886" w14:paraId="3B89E4A8" w14:textId="77777777" w:rsidTr="000C24CA">
        <w:trPr>
          <w:trHeight w:val="436"/>
        </w:trPr>
        <w:tc>
          <w:tcPr>
            <w:tcW w:w="0" w:type="auto"/>
            <w:shd w:val="clear" w:color="auto" w:fill="F2F2F2"/>
            <w:tcMar>
              <w:top w:w="0" w:type="dxa"/>
              <w:left w:w="100" w:type="dxa"/>
              <w:bottom w:w="0" w:type="dxa"/>
              <w:right w:w="100" w:type="dxa"/>
            </w:tcMar>
          </w:tcPr>
          <w:p w14:paraId="3CA3598E" w14:textId="2BD45BBA" w:rsidR="00E84C7B" w:rsidRPr="00BA7886" w:rsidRDefault="00E84C7B" w:rsidP="00E84C7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w:t>
            </w:r>
          </w:p>
        </w:tc>
        <w:tc>
          <w:tcPr>
            <w:tcW w:w="2049" w:type="dxa"/>
            <w:shd w:val="clear" w:color="auto" w:fill="F2F2F2"/>
            <w:tcMar>
              <w:top w:w="0" w:type="dxa"/>
              <w:left w:w="100" w:type="dxa"/>
              <w:bottom w:w="0" w:type="dxa"/>
              <w:right w:w="100" w:type="dxa"/>
            </w:tcMar>
          </w:tcPr>
          <w:p w14:paraId="61AF7227" w14:textId="0CCFB528" w:rsidR="00E84C7B" w:rsidRPr="00BA7886" w:rsidRDefault="00E84C7B" w:rsidP="00E84C7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Sanitation</w:t>
            </w:r>
          </w:p>
        </w:tc>
        <w:tc>
          <w:tcPr>
            <w:tcW w:w="1343" w:type="dxa"/>
            <w:shd w:val="clear" w:color="auto" w:fill="F2F2F2"/>
            <w:tcMar>
              <w:top w:w="0" w:type="dxa"/>
              <w:left w:w="100" w:type="dxa"/>
              <w:bottom w:w="0" w:type="dxa"/>
              <w:right w:w="100" w:type="dxa"/>
            </w:tcMar>
          </w:tcPr>
          <w:p w14:paraId="22BB2CA5" w14:textId="35BCA98A" w:rsidR="00E84C7B" w:rsidRPr="00BA7886" w:rsidRDefault="00E84C7B" w:rsidP="00E84C7B">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W13</w:t>
            </w:r>
          </w:p>
        </w:tc>
        <w:tc>
          <w:tcPr>
            <w:tcW w:w="2254" w:type="dxa"/>
            <w:gridSpan w:val="2"/>
            <w:shd w:val="clear" w:color="auto" w:fill="F2F2F2"/>
            <w:tcMar>
              <w:top w:w="0" w:type="dxa"/>
              <w:left w:w="100" w:type="dxa"/>
              <w:bottom w:w="0" w:type="dxa"/>
              <w:right w:w="100" w:type="dxa"/>
            </w:tcMar>
          </w:tcPr>
          <w:p w14:paraId="01AC6DB1" w14:textId="2B838F04" w:rsidR="00E84C7B" w:rsidRPr="00BA7886" w:rsidRDefault="00E84C7B" w:rsidP="00E84C7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 xml:space="preserve">Number of individuals directly utilizing improved sanitation </w:t>
            </w:r>
            <w:r w:rsidRPr="00BA7886">
              <w:rPr>
                <w:rFonts w:asciiTheme="majorBidi" w:eastAsia="Times New Roman" w:hAnsiTheme="majorBidi" w:cstheme="majorBidi"/>
                <w:kern w:val="0"/>
                <w:sz w:val="20"/>
                <w:szCs w:val="20"/>
                <w14:ligatures w14:val="none"/>
              </w:rPr>
              <w:lastRenderedPageBreak/>
              <w:t>services provided with BHA funding</w:t>
            </w:r>
          </w:p>
        </w:tc>
        <w:tc>
          <w:tcPr>
            <w:tcW w:w="1999" w:type="dxa"/>
            <w:shd w:val="clear" w:color="auto" w:fill="F2F2F2"/>
            <w:tcMar>
              <w:top w:w="0" w:type="dxa"/>
              <w:left w:w="100" w:type="dxa"/>
              <w:bottom w:w="0" w:type="dxa"/>
              <w:right w:w="100" w:type="dxa"/>
            </w:tcMar>
          </w:tcPr>
          <w:p w14:paraId="4EF8D82C" w14:textId="029A6F43" w:rsidR="00E84C7B" w:rsidRPr="00BA7886" w:rsidRDefault="00E84C7B" w:rsidP="00E84C7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lastRenderedPageBreak/>
              <w:t>N/A</w:t>
            </w:r>
          </w:p>
        </w:tc>
      </w:tr>
      <w:tr w:rsidR="000C24CA" w:rsidRPr="00BA7886" w14:paraId="27C14D53" w14:textId="77777777" w:rsidTr="000C24CA">
        <w:trPr>
          <w:trHeight w:val="436"/>
        </w:trPr>
        <w:tc>
          <w:tcPr>
            <w:tcW w:w="0" w:type="auto"/>
            <w:shd w:val="clear" w:color="auto" w:fill="F2F2F2"/>
            <w:tcMar>
              <w:top w:w="0" w:type="dxa"/>
              <w:left w:w="100" w:type="dxa"/>
              <w:bottom w:w="0" w:type="dxa"/>
              <w:right w:w="100" w:type="dxa"/>
            </w:tcMar>
          </w:tcPr>
          <w:p w14:paraId="2516C190" w14:textId="767ADF90" w:rsidR="00E84C7B" w:rsidRPr="00BA7886" w:rsidRDefault="00E84C7B" w:rsidP="00E84C7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w:t>
            </w:r>
          </w:p>
        </w:tc>
        <w:tc>
          <w:tcPr>
            <w:tcW w:w="2049" w:type="dxa"/>
            <w:shd w:val="clear" w:color="auto" w:fill="F2F2F2"/>
            <w:tcMar>
              <w:top w:w="0" w:type="dxa"/>
              <w:left w:w="100" w:type="dxa"/>
              <w:bottom w:w="0" w:type="dxa"/>
              <w:right w:w="100" w:type="dxa"/>
            </w:tcMar>
          </w:tcPr>
          <w:p w14:paraId="750C7DBD" w14:textId="62DF9F61" w:rsidR="00E84C7B" w:rsidRPr="00BA7886" w:rsidRDefault="00E84C7B" w:rsidP="00E84C7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Hygiene Promotion</w:t>
            </w:r>
          </w:p>
        </w:tc>
        <w:tc>
          <w:tcPr>
            <w:tcW w:w="1343" w:type="dxa"/>
            <w:shd w:val="clear" w:color="auto" w:fill="F2F2F2"/>
            <w:tcMar>
              <w:top w:w="0" w:type="dxa"/>
              <w:left w:w="100" w:type="dxa"/>
              <w:bottom w:w="0" w:type="dxa"/>
              <w:right w:w="100" w:type="dxa"/>
            </w:tcMar>
          </w:tcPr>
          <w:p w14:paraId="7B409FFC" w14:textId="5F033678" w:rsidR="00E84C7B" w:rsidRPr="00BA7886" w:rsidRDefault="00E84C7B" w:rsidP="00E84C7B">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W07</w:t>
            </w:r>
          </w:p>
        </w:tc>
        <w:tc>
          <w:tcPr>
            <w:tcW w:w="2254" w:type="dxa"/>
            <w:gridSpan w:val="2"/>
            <w:shd w:val="clear" w:color="auto" w:fill="F2F2F2"/>
            <w:tcMar>
              <w:top w:w="0" w:type="dxa"/>
              <w:left w:w="100" w:type="dxa"/>
              <w:bottom w:w="0" w:type="dxa"/>
              <w:right w:w="100" w:type="dxa"/>
            </w:tcMar>
          </w:tcPr>
          <w:p w14:paraId="79468F23" w14:textId="2BFE1973" w:rsidR="00E84C7B" w:rsidRPr="00BA7886" w:rsidRDefault="00E84C7B" w:rsidP="00E84C7B">
            <w:pPr>
              <w:spacing w:after="0" w:line="240" w:lineRule="auto"/>
              <w:rPr>
                <w:rFonts w:asciiTheme="majorBidi" w:eastAsia="Times New Roman" w:hAnsiTheme="majorBidi" w:cstheme="majorBidi"/>
                <w:bCs/>
                <w:kern w:val="0"/>
                <w:sz w:val="20"/>
                <w:szCs w:val="20"/>
                <w14:ligatures w14:val="none"/>
              </w:rPr>
            </w:pPr>
            <w:r w:rsidRPr="00BA7886">
              <w:rPr>
                <w:rFonts w:asciiTheme="majorBidi" w:eastAsia="Times New Roman" w:hAnsiTheme="majorBidi" w:cstheme="majorBidi"/>
                <w:bCs/>
                <w:kern w:val="0"/>
                <w:sz w:val="20"/>
                <w:szCs w:val="20"/>
                <w14:ligatures w14:val="none"/>
              </w:rPr>
              <w:t>Number of individuals receiving direct hygiene promotion (excluding mass media campaigns and without double-counting)</w:t>
            </w:r>
          </w:p>
        </w:tc>
        <w:tc>
          <w:tcPr>
            <w:tcW w:w="1999" w:type="dxa"/>
            <w:shd w:val="clear" w:color="auto" w:fill="F2F2F2"/>
            <w:tcMar>
              <w:top w:w="0" w:type="dxa"/>
              <w:left w:w="100" w:type="dxa"/>
              <w:bottom w:w="0" w:type="dxa"/>
              <w:right w:w="100" w:type="dxa"/>
            </w:tcMar>
          </w:tcPr>
          <w:p w14:paraId="22EE3704" w14:textId="6FD94471" w:rsidR="00E84C7B" w:rsidRPr="00BA7886" w:rsidRDefault="00E84C7B" w:rsidP="00E84C7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N/A</w:t>
            </w:r>
          </w:p>
        </w:tc>
      </w:tr>
      <w:tr w:rsidR="000C24CA" w:rsidRPr="00BA7886" w14:paraId="25208350" w14:textId="77777777" w:rsidTr="000C24CA">
        <w:trPr>
          <w:trHeight w:val="436"/>
        </w:trPr>
        <w:tc>
          <w:tcPr>
            <w:tcW w:w="0" w:type="auto"/>
            <w:shd w:val="clear" w:color="auto" w:fill="F2F2F2"/>
            <w:tcMar>
              <w:top w:w="0" w:type="dxa"/>
              <w:left w:w="100" w:type="dxa"/>
              <w:bottom w:w="0" w:type="dxa"/>
              <w:right w:w="100" w:type="dxa"/>
            </w:tcMar>
          </w:tcPr>
          <w:p w14:paraId="00FA8498" w14:textId="009BE66E" w:rsidR="00E84C7B" w:rsidRPr="00BA7886" w:rsidRDefault="00E84C7B" w:rsidP="00E84C7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w:t>
            </w:r>
          </w:p>
        </w:tc>
        <w:tc>
          <w:tcPr>
            <w:tcW w:w="2049" w:type="dxa"/>
            <w:shd w:val="clear" w:color="auto" w:fill="F2F2F2"/>
            <w:tcMar>
              <w:top w:w="0" w:type="dxa"/>
              <w:left w:w="100" w:type="dxa"/>
              <w:bottom w:w="0" w:type="dxa"/>
              <w:right w:w="100" w:type="dxa"/>
            </w:tcMar>
          </w:tcPr>
          <w:p w14:paraId="25BD6601" w14:textId="77E3C6F3" w:rsidR="00E84C7B" w:rsidRPr="00BA7886" w:rsidRDefault="00E84C7B" w:rsidP="00E84C7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 Non-food Items</w:t>
            </w:r>
          </w:p>
        </w:tc>
        <w:tc>
          <w:tcPr>
            <w:tcW w:w="1343" w:type="dxa"/>
            <w:shd w:val="clear" w:color="auto" w:fill="F2F2F2"/>
            <w:tcMar>
              <w:top w:w="0" w:type="dxa"/>
              <w:left w:w="100" w:type="dxa"/>
              <w:bottom w:w="0" w:type="dxa"/>
              <w:right w:w="100" w:type="dxa"/>
            </w:tcMar>
          </w:tcPr>
          <w:p w14:paraId="6DFF0356" w14:textId="2188C492" w:rsidR="00E84C7B" w:rsidRPr="00BA7886" w:rsidRDefault="00E84C7B" w:rsidP="00E84C7B">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W25</w:t>
            </w:r>
          </w:p>
        </w:tc>
        <w:tc>
          <w:tcPr>
            <w:tcW w:w="2254" w:type="dxa"/>
            <w:gridSpan w:val="2"/>
            <w:shd w:val="clear" w:color="auto" w:fill="F2F2F2"/>
            <w:tcMar>
              <w:top w:w="0" w:type="dxa"/>
              <w:left w:w="100" w:type="dxa"/>
              <w:bottom w:w="0" w:type="dxa"/>
              <w:right w:w="100" w:type="dxa"/>
            </w:tcMar>
          </w:tcPr>
          <w:p w14:paraId="6B2FF0D0" w14:textId="34A200BB" w:rsidR="00E84C7B" w:rsidRPr="00BA7886" w:rsidRDefault="00E84C7B" w:rsidP="00E84C7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Total number of individuals receiving WASH NFIs assistance through all modalities (without double-counting)</w:t>
            </w:r>
          </w:p>
        </w:tc>
        <w:tc>
          <w:tcPr>
            <w:tcW w:w="1999" w:type="dxa"/>
            <w:shd w:val="clear" w:color="auto" w:fill="F2F2F2"/>
            <w:tcMar>
              <w:top w:w="0" w:type="dxa"/>
              <w:left w:w="100" w:type="dxa"/>
              <w:bottom w:w="0" w:type="dxa"/>
              <w:right w:w="100" w:type="dxa"/>
            </w:tcMar>
          </w:tcPr>
          <w:p w14:paraId="24A6C022" w14:textId="77777777" w:rsidR="00E84C7B" w:rsidRPr="00BA7886" w:rsidRDefault="00E84C7B" w:rsidP="00E84C7B">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Male/Female</w:t>
            </w:r>
          </w:p>
          <w:p w14:paraId="293659D2" w14:textId="77777777" w:rsidR="00E84C7B" w:rsidRPr="00BA7886" w:rsidRDefault="00E84C7B" w:rsidP="00E84C7B">
            <w:pPr>
              <w:spacing w:after="0" w:line="240" w:lineRule="auto"/>
              <w:rPr>
                <w:rFonts w:asciiTheme="majorBidi" w:eastAsia="Times New Roman" w:hAnsiTheme="majorBidi" w:cstheme="majorBidi"/>
                <w:kern w:val="0"/>
                <w:sz w:val="20"/>
                <w:szCs w:val="20"/>
                <w14:ligatures w14:val="none"/>
              </w:rPr>
            </w:pPr>
          </w:p>
        </w:tc>
      </w:tr>
      <w:tr w:rsidR="000C24CA" w:rsidRPr="00BA7886" w14:paraId="4DD82E9D" w14:textId="77777777" w:rsidTr="000C24CA">
        <w:trPr>
          <w:trHeight w:val="436"/>
        </w:trPr>
        <w:tc>
          <w:tcPr>
            <w:tcW w:w="0" w:type="auto"/>
            <w:shd w:val="clear" w:color="auto" w:fill="F2F2F2"/>
            <w:tcMar>
              <w:top w:w="0" w:type="dxa"/>
              <w:left w:w="100" w:type="dxa"/>
              <w:bottom w:w="0" w:type="dxa"/>
              <w:right w:w="100" w:type="dxa"/>
            </w:tcMar>
          </w:tcPr>
          <w:p w14:paraId="381757C2" w14:textId="5C97E040" w:rsidR="005A39F7" w:rsidRPr="00BA7886" w:rsidRDefault="005A39F7" w:rsidP="005A39F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WASH</w:t>
            </w:r>
          </w:p>
        </w:tc>
        <w:tc>
          <w:tcPr>
            <w:tcW w:w="2049" w:type="dxa"/>
            <w:shd w:val="clear" w:color="auto" w:fill="F2F2F2"/>
            <w:tcMar>
              <w:top w:w="0" w:type="dxa"/>
              <w:left w:w="100" w:type="dxa"/>
              <w:bottom w:w="0" w:type="dxa"/>
              <w:right w:w="100" w:type="dxa"/>
            </w:tcMar>
          </w:tcPr>
          <w:p w14:paraId="728E8EF5" w14:textId="4982D9C8" w:rsidR="005A39F7" w:rsidRPr="00BA7886" w:rsidRDefault="005A39F7" w:rsidP="005A39F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Sanitation</w:t>
            </w:r>
          </w:p>
        </w:tc>
        <w:tc>
          <w:tcPr>
            <w:tcW w:w="1343" w:type="dxa"/>
            <w:shd w:val="clear" w:color="auto" w:fill="F2F2F2"/>
            <w:tcMar>
              <w:top w:w="0" w:type="dxa"/>
              <w:left w:w="100" w:type="dxa"/>
              <w:bottom w:w="0" w:type="dxa"/>
              <w:right w:w="100" w:type="dxa"/>
            </w:tcMar>
          </w:tcPr>
          <w:p w14:paraId="620F32E8" w14:textId="3BE9A207" w:rsidR="005A39F7" w:rsidRPr="00BA7886" w:rsidRDefault="005A39F7" w:rsidP="005A39F7">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W23</w:t>
            </w:r>
          </w:p>
        </w:tc>
        <w:tc>
          <w:tcPr>
            <w:tcW w:w="2254" w:type="dxa"/>
            <w:gridSpan w:val="2"/>
            <w:shd w:val="clear" w:color="auto" w:fill="F2F2F2"/>
            <w:tcMar>
              <w:top w:w="0" w:type="dxa"/>
              <w:left w:w="100" w:type="dxa"/>
              <w:bottom w:w="0" w:type="dxa"/>
              <w:right w:w="100" w:type="dxa"/>
            </w:tcMar>
          </w:tcPr>
          <w:p w14:paraId="7C20C951" w14:textId="2C6D3E31" w:rsidR="005A39F7" w:rsidRPr="00BA7886" w:rsidRDefault="005A39F7" w:rsidP="005A39F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 xml:space="preserve">Percent of handwashing stations built or rehabilitated in </w:t>
            </w:r>
            <w:r w:rsidR="00820E9C" w:rsidRPr="00BA7886">
              <w:rPr>
                <w:rFonts w:asciiTheme="majorBidi" w:eastAsia="Times New Roman" w:hAnsiTheme="majorBidi" w:cstheme="majorBidi"/>
                <w:kern w:val="0"/>
                <w:sz w:val="20"/>
                <w:szCs w:val="20"/>
                <w14:ligatures w14:val="none"/>
              </w:rPr>
              <w:t>functional health facilities</w:t>
            </w:r>
          </w:p>
        </w:tc>
        <w:tc>
          <w:tcPr>
            <w:tcW w:w="1999" w:type="dxa"/>
            <w:shd w:val="clear" w:color="auto" w:fill="F2F2F2"/>
            <w:tcMar>
              <w:top w:w="0" w:type="dxa"/>
              <w:left w:w="100" w:type="dxa"/>
              <w:bottom w:w="0" w:type="dxa"/>
              <w:right w:w="100" w:type="dxa"/>
            </w:tcMar>
          </w:tcPr>
          <w:p w14:paraId="10D81CDE" w14:textId="619EA092" w:rsidR="005A39F7" w:rsidRPr="00BA7886" w:rsidRDefault="005A39F7" w:rsidP="005A39F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N/A</w:t>
            </w:r>
          </w:p>
        </w:tc>
      </w:tr>
      <w:tr w:rsidR="005A39F7" w:rsidRPr="00BA7886" w14:paraId="0F0EBF76" w14:textId="77777777" w:rsidTr="005A39F7">
        <w:trPr>
          <w:trHeight w:val="436"/>
        </w:trPr>
        <w:tc>
          <w:tcPr>
            <w:tcW w:w="9360" w:type="dxa"/>
            <w:gridSpan w:val="6"/>
            <w:shd w:val="clear" w:color="auto" w:fill="E2EFD9" w:themeFill="accent6" w:themeFillTint="33"/>
            <w:tcMar>
              <w:top w:w="0" w:type="dxa"/>
              <w:left w:w="100" w:type="dxa"/>
              <w:bottom w:w="0" w:type="dxa"/>
              <w:right w:w="100" w:type="dxa"/>
            </w:tcMar>
          </w:tcPr>
          <w:p w14:paraId="36B313E3" w14:textId="30036B3F" w:rsidR="005A39F7" w:rsidRPr="00BA7886" w:rsidRDefault="005A39F7" w:rsidP="005A39F7">
            <w:pPr>
              <w:spacing w:after="0" w:line="240" w:lineRule="auto"/>
              <w:rPr>
                <w:rFonts w:asciiTheme="majorBidi" w:eastAsia="Times New Roman" w:hAnsiTheme="majorBidi" w:cstheme="majorBidi"/>
                <w:b/>
                <w:bCs/>
                <w:kern w:val="0"/>
                <w:sz w:val="20"/>
                <w:szCs w:val="20"/>
                <w14:ligatures w14:val="none"/>
              </w:rPr>
            </w:pPr>
            <w:r w:rsidRPr="00BA7886">
              <w:rPr>
                <w:rFonts w:asciiTheme="majorBidi" w:eastAsia="Times New Roman" w:hAnsiTheme="majorBidi" w:cstheme="majorBidi"/>
                <w:b/>
                <w:bCs/>
                <w:kern w:val="0"/>
                <w:sz w:val="20"/>
                <w:szCs w:val="20"/>
                <w14:ligatures w14:val="none"/>
              </w:rPr>
              <w:t>Purpose 2: To improve access to food supplies through increased access to agricultural inputs and resilient practices while also increasing household income from new and restored livelihoods. To improve access to safe water sources and supply and hygiene practices at the household level, along with ensuring proper sanitation structures are in place, thus improving the overall health conditions of the affected population.</w:t>
            </w:r>
          </w:p>
        </w:tc>
      </w:tr>
      <w:tr w:rsidR="005A39F7" w:rsidRPr="00BA7886" w14:paraId="5BD358A1" w14:textId="77777777" w:rsidTr="005A39F7">
        <w:trPr>
          <w:trHeight w:val="436"/>
        </w:trPr>
        <w:tc>
          <w:tcPr>
            <w:tcW w:w="9360" w:type="dxa"/>
            <w:gridSpan w:val="6"/>
            <w:shd w:val="clear" w:color="auto" w:fill="BFBFBF" w:themeFill="background1" w:themeFillShade="BF"/>
            <w:tcMar>
              <w:top w:w="0" w:type="dxa"/>
              <w:left w:w="100" w:type="dxa"/>
              <w:bottom w:w="0" w:type="dxa"/>
              <w:right w:w="100" w:type="dxa"/>
            </w:tcMar>
          </w:tcPr>
          <w:p w14:paraId="3BA8F532" w14:textId="2AA3526A" w:rsidR="005A39F7" w:rsidRPr="00BA7886" w:rsidRDefault="005A39F7" w:rsidP="005A39F7">
            <w:pPr>
              <w:spacing w:after="0" w:line="240" w:lineRule="auto"/>
              <w:rPr>
                <w:rFonts w:asciiTheme="majorBidi" w:eastAsia="Times New Roman" w:hAnsiTheme="majorBidi" w:cstheme="majorBidi"/>
                <w:b/>
                <w:bCs/>
                <w:kern w:val="0"/>
                <w:sz w:val="20"/>
                <w:szCs w:val="20"/>
                <w14:ligatures w14:val="none"/>
              </w:rPr>
            </w:pPr>
            <w:r w:rsidRPr="00BA7886">
              <w:rPr>
                <w:rFonts w:asciiTheme="majorBidi" w:eastAsia="Times New Roman" w:hAnsiTheme="majorBidi" w:cstheme="majorBidi"/>
                <w:b/>
                <w:bCs/>
                <w:kern w:val="0"/>
                <w:sz w:val="20"/>
                <w:szCs w:val="20"/>
                <w14:ligatures w14:val="none"/>
              </w:rPr>
              <w:t>Intermediate Outcome 2.1: The vulnerable households have increased access to food items and reduced prevalence of food insecurity</w:t>
            </w:r>
          </w:p>
        </w:tc>
      </w:tr>
      <w:tr w:rsidR="000C24CA" w:rsidRPr="00BA7886" w14:paraId="7FFCD1D4" w14:textId="77777777" w:rsidTr="000C24CA">
        <w:trPr>
          <w:trHeight w:val="436"/>
        </w:trPr>
        <w:tc>
          <w:tcPr>
            <w:tcW w:w="0" w:type="auto"/>
            <w:shd w:val="clear" w:color="auto" w:fill="F2F2F2"/>
            <w:tcMar>
              <w:top w:w="0" w:type="dxa"/>
              <w:left w:w="100" w:type="dxa"/>
              <w:bottom w:w="0" w:type="dxa"/>
              <w:right w:w="100" w:type="dxa"/>
            </w:tcMar>
          </w:tcPr>
          <w:p w14:paraId="5157D09D" w14:textId="25A75248" w:rsidR="005A39F7" w:rsidRPr="00BA7886" w:rsidRDefault="005A39F7" w:rsidP="005A39F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Agriculture</w:t>
            </w:r>
          </w:p>
        </w:tc>
        <w:tc>
          <w:tcPr>
            <w:tcW w:w="2049" w:type="dxa"/>
            <w:shd w:val="clear" w:color="auto" w:fill="F2F2F2"/>
            <w:tcMar>
              <w:top w:w="0" w:type="dxa"/>
              <w:left w:w="100" w:type="dxa"/>
              <w:bottom w:w="0" w:type="dxa"/>
              <w:right w:w="100" w:type="dxa"/>
            </w:tcMar>
          </w:tcPr>
          <w:p w14:paraId="30EB0914" w14:textId="6421AB6F" w:rsidR="005A39F7" w:rsidRPr="00BA7886" w:rsidRDefault="005A39F7" w:rsidP="005A39F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Improving Agricultural Production</w:t>
            </w:r>
          </w:p>
        </w:tc>
        <w:tc>
          <w:tcPr>
            <w:tcW w:w="1343" w:type="dxa"/>
            <w:shd w:val="clear" w:color="auto" w:fill="F2F2F2"/>
            <w:tcMar>
              <w:top w:w="0" w:type="dxa"/>
              <w:left w:w="100" w:type="dxa"/>
              <w:bottom w:w="0" w:type="dxa"/>
              <w:right w:w="100" w:type="dxa"/>
            </w:tcMar>
          </w:tcPr>
          <w:p w14:paraId="43C80946" w14:textId="6DED8C15" w:rsidR="005A39F7" w:rsidRPr="00BA7886" w:rsidRDefault="005A39F7" w:rsidP="005A39F7">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A02</w:t>
            </w:r>
          </w:p>
        </w:tc>
        <w:tc>
          <w:tcPr>
            <w:tcW w:w="2254" w:type="dxa"/>
            <w:gridSpan w:val="2"/>
            <w:shd w:val="clear" w:color="auto" w:fill="F2F2F2"/>
            <w:tcMar>
              <w:top w:w="0" w:type="dxa"/>
              <w:left w:w="100" w:type="dxa"/>
              <w:bottom w:w="0" w:type="dxa"/>
              <w:right w:w="100" w:type="dxa"/>
            </w:tcMar>
          </w:tcPr>
          <w:p w14:paraId="6C18A76E" w14:textId="0D31D157" w:rsidR="005A39F7" w:rsidRPr="00BA7886" w:rsidRDefault="005A39F7" w:rsidP="005A39F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Number of hectares under improved management practices or technologies with BHA assistance</w:t>
            </w:r>
          </w:p>
        </w:tc>
        <w:tc>
          <w:tcPr>
            <w:tcW w:w="1999" w:type="dxa"/>
            <w:shd w:val="clear" w:color="auto" w:fill="F2F2F2"/>
            <w:tcMar>
              <w:top w:w="0" w:type="dxa"/>
              <w:left w:w="100" w:type="dxa"/>
              <w:bottom w:w="0" w:type="dxa"/>
              <w:right w:w="100" w:type="dxa"/>
            </w:tcMar>
          </w:tcPr>
          <w:p w14:paraId="08DC2179" w14:textId="32CBFA3F" w:rsidR="005A39F7" w:rsidRPr="00BA7886" w:rsidRDefault="005A39F7" w:rsidP="005A39F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N/A</w:t>
            </w:r>
          </w:p>
        </w:tc>
      </w:tr>
      <w:tr w:rsidR="000C24CA" w:rsidRPr="00BA7886" w14:paraId="5498FCF2" w14:textId="77777777" w:rsidTr="000C24CA">
        <w:trPr>
          <w:trHeight w:val="436"/>
        </w:trPr>
        <w:tc>
          <w:tcPr>
            <w:tcW w:w="0" w:type="auto"/>
            <w:shd w:val="clear" w:color="auto" w:fill="F2F2F2"/>
            <w:tcMar>
              <w:top w:w="0" w:type="dxa"/>
              <w:left w:w="100" w:type="dxa"/>
              <w:bottom w:w="0" w:type="dxa"/>
              <w:right w:w="100" w:type="dxa"/>
            </w:tcMar>
          </w:tcPr>
          <w:p w14:paraId="282DDA7B" w14:textId="65E7B48D" w:rsidR="005A39F7" w:rsidRPr="00BA7886" w:rsidRDefault="005A39F7" w:rsidP="005A39F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Agriculture</w:t>
            </w:r>
          </w:p>
        </w:tc>
        <w:tc>
          <w:tcPr>
            <w:tcW w:w="2049" w:type="dxa"/>
            <w:shd w:val="clear" w:color="auto" w:fill="F2F2F2"/>
            <w:tcMar>
              <w:top w:w="0" w:type="dxa"/>
              <w:left w:w="100" w:type="dxa"/>
              <w:bottom w:w="0" w:type="dxa"/>
              <w:right w:w="100" w:type="dxa"/>
            </w:tcMar>
          </w:tcPr>
          <w:p w14:paraId="0223707C" w14:textId="0506612A" w:rsidR="005A39F7" w:rsidRPr="00BA7886" w:rsidRDefault="005A39F7" w:rsidP="005A39F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Improving Agricultural Production</w:t>
            </w:r>
          </w:p>
        </w:tc>
        <w:tc>
          <w:tcPr>
            <w:tcW w:w="1343" w:type="dxa"/>
            <w:shd w:val="clear" w:color="auto" w:fill="F2F2F2"/>
            <w:tcMar>
              <w:top w:w="0" w:type="dxa"/>
              <w:left w:w="100" w:type="dxa"/>
              <w:bottom w:w="0" w:type="dxa"/>
              <w:right w:w="100" w:type="dxa"/>
            </w:tcMar>
          </w:tcPr>
          <w:p w14:paraId="249F09AF" w14:textId="601A5C97" w:rsidR="005A39F7" w:rsidRPr="00BA7886" w:rsidRDefault="005A39F7" w:rsidP="005A39F7">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A03</w:t>
            </w:r>
          </w:p>
        </w:tc>
        <w:tc>
          <w:tcPr>
            <w:tcW w:w="2254" w:type="dxa"/>
            <w:gridSpan w:val="2"/>
            <w:shd w:val="clear" w:color="auto" w:fill="F2F2F2"/>
            <w:tcMar>
              <w:top w:w="0" w:type="dxa"/>
              <w:left w:w="100" w:type="dxa"/>
              <w:bottom w:w="0" w:type="dxa"/>
              <w:right w:w="100" w:type="dxa"/>
            </w:tcMar>
          </w:tcPr>
          <w:p w14:paraId="044340BE" w14:textId="0157AA41" w:rsidR="005A39F7" w:rsidRPr="00BA7886" w:rsidRDefault="005A39F7" w:rsidP="005A39F7">
            <w:pPr>
              <w:spacing w:after="0" w:line="240" w:lineRule="auto"/>
              <w:rPr>
                <w:rFonts w:asciiTheme="majorBidi" w:eastAsia="Times New Roman" w:hAnsiTheme="majorBidi" w:cstheme="majorBidi"/>
                <w:bCs/>
                <w:kern w:val="0"/>
                <w:sz w:val="20"/>
                <w:szCs w:val="20"/>
                <w14:ligatures w14:val="none"/>
              </w:rPr>
            </w:pPr>
            <w:r w:rsidRPr="00BA7886">
              <w:rPr>
                <w:rFonts w:asciiTheme="majorBidi" w:eastAsia="Times New Roman" w:hAnsiTheme="majorBidi" w:cstheme="majorBidi"/>
                <w:bCs/>
                <w:kern w:val="0"/>
                <w:sz w:val="20"/>
                <w:szCs w:val="20"/>
                <w14:ligatures w14:val="none"/>
              </w:rPr>
              <w:t>Number of individuals who have applied improved management practices or technologies with BHA assistance</w:t>
            </w:r>
          </w:p>
        </w:tc>
        <w:tc>
          <w:tcPr>
            <w:tcW w:w="1999" w:type="dxa"/>
            <w:shd w:val="clear" w:color="auto" w:fill="F2F2F2"/>
            <w:tcMar>
              <w:top w:w="0" w:type="dxa"/>
              <w:left w:w="100" w:type="dxa"/>
              <w:bottom w:w="0" w:type="dxa"/>
              <w:right w:w="100" w:type="dxa"/>
            </w:tcMar>
          </w:tcPr>
          <w:p w14:paraId="4A210832" w14:textId="77777777" w:rsidR="005A39F7" w:rsidRPr="00BA7886" w:rsidRDefault="005A39F7" w:rsidP="005A39F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Male/Female</w:t>
            </w:r>
          </w:p>
          <w:p w14:paraId="23176C0D" w14:textId="77777777" w:rsidR="005A39F7" w:rsidRPr="00BA7886" w:rsidRDefault="005A39F7" w:rsidP="005A39F7">
            <w:pPr>
              <w:spacing w:after="0" w:line="240" w:lineRule="auto"/>
              <w:rPr>
                <w:rFonts w:asciiTheme="majorBidi" w:eastAsia="Times New Roman" w:hAnsiTheme="majorBidi" w:cstheme="majorBidi"/>
                <w:kern w:val="0"/>
                <w:sz w:val="20"/>
                <w:szCs w:val="20"/>
                <w14:ligatures w14:val="none"/>
              </w:rPr>
            </w:pPr>
          </w:p>
        </w:tc>
      </w:tr>
      <w:tr w:rsidR="000C24CA" w:rsidRPr="00BA7886" w14:paraId="0EF79C5E" w14:textId="77777777" w:rsidTr="000C24CA">
        <w:trPr>
          <w:trHeight w:val="436"/>
        </w:trPr>
        <w:tc>
          <w:tcPr>
            <w:tcW w:w="0" w:type="auto"/>
            <w:shd w:val="clear" w:color="auto" w:fill="F2F2F2"/>
            <w:tcMar>
              <w:top w:w="0" w:type="dxa"/>
              <w:left w:w="100" w:type="dxa"/>
              <w:bottom w:w="0" w:type="dxa"/>
              <w:right w:w="100" w:type="dxa"/>
            </w:tcMar>
          </w:tcPr>
          <w:p w14:paraId="59571CF1" w14:textId="35D890AF" w:rsidR="005A39F7" w:rsidRPr="00BA7886" w:rsidRDefault="005A39F7" w:rsidP="005A39F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Agriculture</w:t>
            </w:r>
          </w:p>
        </w:tc>
        <w:tc>
          <w:tcPr>
            <w:tcW w:w="2049" w:type="dxa"/>
            <w:shd w:val="clear" w:color="auto" w:fill="F2F2F2"/>
            <w:tcMar>
              <w:top w:w="0" w:type="dxa"/>
              <w:left w:w="100" w:type="dxa"/>
              <w:bottom w:w="0" w:type="dxa"/>
              <w:right w:w="100" w:type="dxa"/>
            </w:tcMar>
          </w:tcPr>
          <w:p w14:paraId="7DFE2064" w14:textId="5033527B" w:rsidR="005A39F7" w:rsidRPr="00BA7886" w:rsidRDefault="005A39F7" w:rsidP="005A39F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Improving Agricultural Production</w:t>
            </w:r>
          </w:p>
        </w:tc>
        <w:tc>
          <w:tcPr>
            <w:tcW w:w="1343" w:type="dxa"/>
            <w:shd w:val="clear" w:color="auto" w:fill="F2F2F2"/>
            <w:tcMar>
              <w:top w:w="0" w:type="dxa"/>
              <w:left w:w="100" w:type="dxa"/>
              <w:bottom w:w="0" w:type="dxa"/>
              <w:right w:w="100" w:type="dxa"/>
            </w:tcMar>
          </w:tcPr>
          <w:p w14:paraId="192D8A2D" w14:textId="0BD82ED9" w:rsidR="005A39F7" w:rsidRPr="00BA7886" w:rsidRDefault="005A39F7" w:rsidP="005A39F7">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A04</w:t>
            </w:r>
          </w:p>
        </w:tc>
        <w:tc>
          <w:tcPr>
            <w:tcW w:w="2254" w:type="dxa"/>
            <w:gridSpan w:val="2"/>
            <w:shd w:val="clear" w:color="auto" w:fill="F2F2F2"/>
            <w:tcMar>
              <w:top w:w="0" w:type="dxa"/>
              <w:left w:w="100" w:type="dxa"/>
              <w:bottom w:w="0" w:type="dxa"/>
              <w:right w:w="100" w:type="dxa"/>
            </w:tcMar>
          </w:tcPr>
          <w:p w14:paraId="031A9EEB" w14:textId="6BB5C548" w:rsidR="005A39F7" w:rsidRPr="00BA7886" w:rsidRDefault="005A39F7" w:rsidP="005A39F7">
            <w:pPr>
              <w:spacing w:after="0" w:line="240" w:lineRule="auto"/>
              <w:rPr>
                <w:rFonts w:asciiTheme="majorBidi" w:eastAsia="Times New Roman" w:hAnsiTheme="majorBidi" w:cstheme="majorBidi"/>
                <w:bCs/>
                <w:kern w:val="0"/>
                <w:sz w:val="20"/>
                <w:szCs w:val="20"/>
                <w14:ligatures w14:val="none"/>
              </w:rPr>
            </w:pPr>
            <w:r w:rsidRPr="00BA7886">
              <w:rPr>
                <w:rFonts w:asciiTheme="majorBidi" w:eastAsia="Times New Roman" w:hAnsiTheme="majorBidi" w:cstheme="majorBidi"/>
                <w:bCs/>
                <w:kern w:val="0"/>
                <w:sz w:val="20"/>
                <w:szCs w:val="20"/>
                <w14:ligatures w14:val="none"/>
              </w:rPr>
              <w:t>Number of beneficiary households using improved post-harvest storage practices</w:t>
            </w:r>
          </w:p>
        </w:tc>
        <w:tc>
          <w:tcPr>
            <w:tcW w:w="1999" w:type="dxa"/>
            <w:shd w:val="clear" w:color="auto" w:fill="F2F2F2"/>
            <w:tcMar>
              <w:top w:w="0" w:type="dxa"/>
              <w:left w:w="100" w:type="dxa"/>
              <w:bottom w:w="0" w:type="dxa"/>
              <w:right w:w="100" w:type="dxa"/>
            </w:tcMar>
          </w:tcPr>
          <w:p w14:paraId="2F4F442F" w14:textId="21500D92" w:rsidR="005A39F7" w:rsidRPr="00BA7886" w:rsidRDefault="005A39F7" w:rsidP="005A39F7">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Gendered Household Type: F&amp;M, FNM, MNF, CNA</w:t>
            </w:r>
          </w:p>
        </w:tc>
      </w:tr>
      <w:tr w:rsidR="000C24CA" w:rsidRPr="00BA7886" w14:paraId="527E9D34" w14:textId="77777777" w:rsidTr="000C24CA">
        <w:trPr>
          <w:trHeight w:val="436"/>
        </w:trPr>
        <w:tc>
          <w:tcPr>
            <w:tcW w:w="0" w:type="auto"/>
            <w:shd w:val="clear" w:color="auto" w:fill="F2F2F2"/>
            <w:tcMar>
              <w:top w:w="0" w:type="dxa"/>
              <w:left w:w="100" w:type="dxa"/>
              <w:bottom w:w="0" w:type="dxa"/>
              <w:right w:w="100" w:type="dxa"/>
            </w:tcMar>
          </w:tcPr>
          <w:p w14:paraId="00CD41EF" w14:textId="379C6B20" w:rsidR="008C227F" w:rsidRPr="00BA7886" w:rsidRDefault="008C227F" w:rsidP="008C227F">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 xml:space="preserve">Food Assistance, </w:t>
            </w:r>
          </w:p>
        </w:tc>
        <w:tc>
          <w:tcPr>
            <w:tcW w:w="2049" w:type="dxa"/>
            <w:shd w:val="clear" w:color="auto" w:fill="F2F2F2"/>
            <w:tcMar>
              <w:top w:w="0" w:type="dxa"/>
              <w:left w:w="100" w:type="dxa"/>
              <w:bottom w:w="0" w:type="dxa"/>
              <w:right w:w="100" w:type="dxa"/>
            </w:tcMar>
          </w:tcPr>
          <w:p w14:paraId="5D670D11" w14:textId="473457BC" w:rsidR="008C227F" w:rsidRPr="00BA7886" w:rsidRDefault="008C227F" w:rsidP="008C227F">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Unconditional Food Assistance</w:t>
            </w:r>
          </w:p>
        </w:tc>
        <w:tc>
          <w:tcPr>
            <w:tcW w:w="1343" w:type="dxa"/>
            <w:shd w:val="clear" w:color="auto" w:fill="F2F2F2"/>
            <w:tcMar>
              <w:top w:w="0" w:type="dxa"/>
              <w:left w:w="100" w:type="dxa"/>
              <w:bottom w:w="0" w:type="dxa"/>
              <w:right w:w="100" w:type="dxa"/>
            </w:tcMar>
          </w:tcPr>
          <w:p w14:paraId="556D3B90" w14:textId="3E16AD33" w:rsidR="008C227F" w:rsidRPr="00BA7886" w:rsidRDefault="008C227F" w:rsidP="008C227F">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FS01</w:t>
            </w:r>
          </w:p>
        </w:tc>
        <w:tc>
          <w:tcPr>
            <w:tcW w:w="2254" w:type="dxa"/>
            <w:gridSpan w:val="2"/>
            <w:shd w:val="clear" w:color="auto" w:fill="F2F2F2"/>
            <w:tcMar>
              <w:top w:w="0" w:type="dxa"/>
              <w:left w:w="100" w:type="dxa"/>
              <w:bottom w:w="0" w:type="dxa"/>
              <w:right w:w="100" w:type="dxa"/>
            </w:tcMar>
          </w:tcPr>
          <w:p w14:paraId="5A92E851" w14:textId="3EA580CB" w:rsidR="008C227F" w:rsidRPr="00BA7886" w:rsidRDefault="008C227F" w:rsidP="008C227F">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Percent of households with poor, borderline, and acceptable Food Consumption Score (FCS)</w:t>
            </w:r>
          </w:p>
        </w:tc>
        <w:tc>
          <w:tcPr>
            <w:tcW w:w="1999" w:type="dxa"/>
            <w:shd w:val="clear" w:color="auto" w:fill="F2F2F2"/>
            <w:tcMar>
              <w:top w:w="0" w:type="dxa"/>
              <w:left w:w="100" w:type="dxa"/>
              <w:bottom w:w="0" w:type="dxa"/>
              <w:right w:w="100" w:type="dxa"/>
            </w:tcMar>
          </w:tcPr>
          <w:p w14:paraId="198AE5E8" w14:textId="273872BE" w:rsidR="008C227F" w:rsidRPr="00BA7886" w:rsidRDefault="008C227F" w:rsidP="008C227F">
            <w:pPr>
              <w:rPr>
                <w:rFonts w:asciiTheme="majorBidi" w:eastAsia="Times New Roman" w:hAnsiTheme="majorBidi" w:cstheme="majorBidi"/>
                <w:sz w:val="20"/>
                <w:szCs w:val="20"/>
              </w:rPr>
            </w:pPr>
            <w:r w:rsidRPr="00BA7886">
              <w:rPr>
                <w:rFonts w:asciiTheme="majorBidi" w:eastAsia="Times New Roman" w:hAnsiTheme="majorBidi" w:cstheme="majorBidi"/>
                <w:sz w:val="20"/>
                <w:szCs w:val="20"/>
              </w:rPr>
              <w:t xml:space="preserve">Mean, Median &amp; number of </w:t>
            </w:r>
            <w:r w:rsidR="00820E9C" w:rsidRPr="00BA7886">
              <w:rPr>
                <w:rFonts w:asciiTheme="majorBidi" w:eastAsia="Times New Roman" w:hAnsiTheme="majorBidi" w:cstheme="majorBidi"/>
                <w:sz w:val="20"/>
                <w:szCs w:val="20"/>
              </w:rPr>
              <w:t>beneficiary</w:t>
            </w:r>
            <w:r w:rsidRPr="00BA7886">
              <w:rPr>
                <w:rFonts w:asciiTheme="majorBidi" w:eastAsia="Times New Roman" w:hAnsiTheme="majorBidi" w:cstheme="majorBidi"/>
                <w:sz w:val="20"/>
                <w:szCs w:val="20"/>
              </w:rPr>
              <w:t xml:space="preserve"> households.</w:t>
            </w:r>
          </w:p>
          <w:p w14:paraId="50E73F92" w14:textId="00A2BE91" w:rsidR="008C227F" w:rsidRPr="00BA7886" w:rsidRDefault="008C227F" w:rsidP="008C227F">
            <w:pPr>
              <w:rPr>
                <w:rFonts w:asciiTheme="majorBidi" w:eastAsia="Times New Roman" w:hAnsiTheme="majorBidi" w:cstheme="majorBidi"/>
                <w:sz w:val="20"/>
                <w:szCs w:val="20"/>
              </w:rPr>
            </w:pPr>
            <w:r w:rsidRPr="00BA7886">
              <w:rPr>
                <w:rFonts w:asciiTheme="majorBidi" w:eastAsia="Times New Roman" w:hAnsiTheme="majorBidi" w:cstheme="majorBidi"/>
                <w:sz w:val="20"/>
                <w:szCs w:val="20"/>
              </w:rPr>
              <w:t>Gendered Household Type (F&amp;M, FNM, MNF, CNA)</w:t>
            </w:r>
          </w:p>
        </w:tc>
      </w:tr>
      <w:tr w:rsidR="000C24CA" w:rsidRPr="00BA7886" w14:paraId="0F26DAE5" w14:textId="77777777" w:rsidTr="000C24CA">
        <w:trPr>
          <w:trHeight w:val="436"/>
        </w:trPr>
        <w:tc>
          <w:tcPr>
            <w:tcW w:w="0" w:type="auto"/>
            <w:shd w:val="clear" w:color="auto" w:fill="F2F2F2"/>
            <w:tcMar>
              <w:top w:w="0" w:type="dxa"/>
              <w:left w:w="100" w:type="dxa"/>
              <w:bottom w:w="0" w:type="dxa"/>
              <w:right w:w="100" w:type="dxa"/>
            </w:tcMar>
          </w:tcPr>
          <w:p w14:paraId="26D6C8A0" w14:textId="18772E24" w:rsidR="008C227F" w:rsidRPr="00BA7886" w:rsidRDefault="008C227F" w:rsidP="008C227F">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Food Assistance</w:t>
            </w:r>
          </w:p>
        </w:tc>
        <w:tc>
          <w:tcPr>
            <w:tcW w:w="2049" w:type="dxa"/>
            <w:shd w:val="clear" w:color="auto" w:fill="F2F2F2"/>
            <w:tcMar>
              <w:top w:w="0" w:type="dxa"/>
              <w:left w:w="100" w:type="dxa"/>
              <w:bottom w:w="0" w:type="dxa"/>
              <w:right w:w="100" w:type="dxa"/>
            </w:tcMar>
          </w:tcPr>
          <w:p w14:paraId="18DB627E" w14:textId="3FA79C58" w:rsidR="008C227F" w:rsidRPr="00BA7886" w:rsidRDefault="008C227F" w:rsidP="008C227F">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Unconditional Food Assistance</w:t>
            </w:r>
          </w:p>
        </w:tc>
        <w:tc>
          <w:tcPr>
            <w:tcW w:w="1343" w:type="dxa"/>
            <w:shd w:val="clear" w:color="auto" w:fill="F2F2F2"/>
            <w:tcMar>
              <w:top w:w="0" w:type="dxa"/>
              <w:left w:w="100" w:type="dxa"/>
              <w:bottom w:w="0" w:type="dxa"/>
              <w:right w:w="100" w:type="dxa"/>
            </w:tcMar>
          </w:tcPr>
          <w:p w14:paraId="335E3060" w14:textId="38FBDB03" w:rsidR="008C227F" w:rsidRPr="00BA7886" w:rsidRDefault="008C227F" w:rsidP="008C227F">
            <w:pPr>
              <w:spacing w:after="0" w:line="240" w:lineRule="auto"/>
              <w:jc w:val="both"/>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FS02</w:t>
            </w:r>
          </w:p>
        </w:tc>
        <w:tc>
          <w:tcPr>
            <w:tcW w:w="2254" w:type="dxa"/>
            <w:gridSpan w:val="2"/>
            <w:shd w:val="clear" w:color="auto" w:fill="F2F2F2"/>
            <w:tcMar>
              <w:top w:w="0" w:type="dxa"/>
              <w:left w:w="100" w:type="dxa"/>
              <w:bottom w:w="0" w:type="dxa"/>
              <w:right w:w="100" w:type="dxa"/>
            </w:tcMar>
          </w:tcPr>
          <w:p w14:paraId="3F7299FB" w14:textId="7650C584" w:rsidR="008C227F" w:rsidRPr="00BA7886" w:rsidRDefault="00820E9C" w:rsidP="008C227F">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Percent of households with low, medium and high Reduced Coping Strategy Index (rCSI) score</w:t>
            </w:r>
          </w:p>
        </w:tc>
        <w:tc>
          <w:tcPr>
            <w:tcW w:w="1999" w:type="dxa"/>
            <w:shd w:val="clear" w:color="auto" w:fill="F2F2F2"/>
            <w:tcMar>
              <w:top w:w="0" w:type="dxa"/>
              <w:left w:w="100" w:type="dxa"/>
              <w:bottom w:w="0" w:type="dxa"/>
              <w:right w:w="100" w:type="dxa"/>
            </w:tcMar>
          </w:tcPr>
          <w:p w14:paraId="2A8A1A7C" w14:textId="4FA3A75B" w:rsidR="008C227F" w:rsidRPr="00BA7886" w:rsidRDefault="00820E9C" w:rsidP="008C227F">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Mean and median Reduced Coping Strategy Index (rCSI) score</w:t>
            </w:r>
          </w:p>
        </w:tc>
      </w:tr>
      <w:tr w:rsidR="008C227F" w:rsidRPr="00BA7886" w14:paraId="0BA77CFE" w14:textId="77777777" w:rsidTr="00E84C7B">
        <w:trPr>
          <w:trHeight w:val="436"/>
        </w:trPr>
        <w:tc>
          <w:tcPr>
            <w:tcW w:w="9360" w:type="dxa"/>
            <w:gridSpan w:val="6"/>
            <w:shd w:val="clear" w:color="auto" w:fill="E2EFD9" w:themeFill="accent6" w:themeFillTint="33"/>
            <w:tcMar>
              <w:top w:w="0" w:type="dxa"/>
              <w:left w:w="100" w:type="dxa"/>
              <w:bottom w:w="0" w:type="dxa"/>
              <w:right w:w="100" w:type="dxa"/>
            </w:tcMar>
          </w:tcPr>
          <w:p w14:paraId="57845B18" w14:textId="0071E878" w:rsidR="008C227F" w:rsidRPr="00BA7886" w:rsidRDefault="00BF4184" w:rsidP="008C227F">
            <w:pPr>
              <w:spacing w:after="0" w:line="240" w:lineRule="auto"/>
              <w:rPr>
                <w:rFonts w:asciiTheme="majorBidi" w:eastAsia="Times New Roman" w:hAnsiTheme="majorBidi" w:cstheme="majorBidi"/>
                <w:b/>
                <w:bCs/>
                <w:kern w:val="0"/>
                <w:sz w:val="20"/>
                <w:szCs w:val="20"/>
                <w14:ligatures w14:val="none"/>
              </w:rPr>
            </w:pPr>
            <w:r w:rsidRPr="00BA7886">
              <w:rPr>
                <w:rFonts w:asciiTheme="majorBidi" w:eastAsia="Times New Roman" w:hAnsiTheme="majorBidi" w:cstheme="majorBidi"/>
                <w:b/>
                <w:bCs/>
                <w:kern w:val="0"/>
                <w:sz w:val="20"/>
                <w:szCs w:val="20"/>
                <w14:ligatures w14:val="none"/>
              </w:rPr>
              <w:lastRenderedPageBreak/>
              <w:t>Purpose 3:  At risk individuals in Damazine, Kurmuk, Eg Genina and Kerenik, with special focus on children and people at risk of SGBV, have access to specialized protection services.</w:t>
            </w:r>
          </w:p>
        </w:tc>
      </w:tr>
      <w:tr w:rsidR="001977A6" w:rsidRPr="00BA7886" w14:paraId="6548D573" w14:textId="77777777" w:rsidTr="000C24CA">
        <w:trPr>
          <w:trHeight w:val="436"/>
        </w:trPr>
        <w:tc>
          <w:tcPr>
            <w:tcW w:w="1715" w:type="dxa"/>
            <w:tcMar>
              <w:top w:w="0" w:type="dxa"/>
              <w:left w:w="100" w:type="dxa"/>
              <w:bottom w:w="0" w:type="dxa"/>
              <w:right w:w="100" w:type="dxa"/>
            </w:tcMar>
          </w:tcPr>
          <w:p w14:paraId="70943434" w14:textId="11FFE1EC"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 xml:space="preserve">Protection </w:t>
            </w:r>
          </w:p>
        </w:tc>
        <w:tc>
          <w:tcPr>
            <w:tcW w:w="2049" w:type="dxa"/>
          </w:tcPr>
          <w:p w14:paraId="00A3A73B" w14:textId="34DD355B"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Protection Coordination, Advocacy, and Information</w:t>
            </w:r>
          </w:p>
        </w:tc>
        <w:tc>
          <w:tcPr>
            <w:tcW w:w="1351" w:type="dxa"/>
            <w:gridSpan w:val="2"/>
          </w:tcPr>
          <w:p w14:paraId="21532B1F" w14:textId="1BCA7FEB"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CP01</w:t>
            </w:r>
          </w:p>
        </w:tc>
        <w:tc>
          <w:tcPr>
            <w:tcW w:w="2246" w:type="dxa"/>
          </w:tcPr>
          <w:p w14:paraId="0EAA0FF2" w14:textId="49B9A9CF"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Percent of beneficiaries who are confident that residents of their community are protected from GBV</w:t>
            </w:r>
          </w:p>
        </w:tc>
        <w:tc>
          <w:tcPr>
            <w:tcW w:w="1999" w:type="dxa"/>
          </w:tcPr>
          <w:p w14:paraId="59AE289E" w14:textId="77777777"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Male/Female</w:t>
            </w:r>
          </w:p>
          <w:p w14:paraId="006CB42D" w14:textId="26D265B2"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p>
        </w:tc>
      </w:tr>
      <w:tr w:rsidR="001977A6" w:rsidRPr="00BA7886" w14:paraId="293CC279" w14:textId="77777777" w:rsidTr="000C24CA">
        <w:trPr>
          <w:trHeight w:val="436"/>
        </w:trPr>
        <w:tc>
          <w:tcPr>
            <w:tcW w:w="1715" w:type="dxa"/>
            <w:tcMar>
              <w:top w:w="0" w:type="dxa"/>
              <w:left w:w="100" w:type="dxa"/>
              <w:bottom w:w="0" w:type="dxa"/>
              <w:right w:w="100" w:type="dxa"/>
            </w:tcMar>
          </w:tcPr>
          <w:p w14:paraId="71E5DEB2" w14:textId="034BB64C"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 xml:space="preserve">Protection </w:t>
            </w:r>
          </w:p>
        </w:tc>
        <w:tc>
          <w:tcPr>
            <w:tcW w:w="2049" w:type="dxa"/>
          </w:tcPr>
          <w:p w14:paraId="1A9D39EB" w14:textId="4EFB7AE5"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Prevention and Response to Gender Based Violence (GBV)</w:t>
            </w:r>
          </w:p>
        </w:tc>
        <w:tc>
          <w:tcPr>
            <w:tcW w:w="1351" w:type="dxa"/>
            <w:gridSpan w:val="2"/>
          </w:tcPr>
          <w:p w14:paraId="1CC3AB8A" w14:textId="590907EB"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CP02</w:t>
            </w:r>
          </w:p>
        </w:tc>
        <w:tc>
          <w:tcPr>
            <w:tcW w:w="2246" w:type="dxa"/>
          </w:tcPr>
          <w:p w14:paraId="19988555" w14:textId="64D68191"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Percent of beneficiaries who know ways to respond to signs of GBV within their community</w:t>
            </w:r>
          </w:p>
        </w:tc>
        <w:tc>
          <w:tcPr>
            <w:tcW w:w="1999" w:type="dxa"/>
          </w:tcPr>
          <w:p w14:paraId="08FA26FB" w14:textId="77777777"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Male/Female</w:t>
            </w:r>
          </w:p>
          <w:p w14:paraId="0B3FCA33" w14:textId="77777777"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p>
        </w:tc>
      </w:tr>
      <w:tr w:rsidR="001977A6" w:rsidRPr="00BA7886" w14:paraId="63C12A5A" w14:textId="77777777" w:rsidTr="000C24CA">
        <w:trPr>
          <w:trHeight w:val="436"/>
        </w:trPr>
        <w:tc>
          <w:tcPr>
            <w:tcW w:w="1715" w:type="dxa"/>
            <w:tcMar>
              <w:top w:w="0" w:type="dxa"/>
              <w:left w:w="100" w:type="dxa"/>
              <w:bottom w:w="0" w:type="dxa"/>
              <w:right w:w="100" w:type="dxa"/>
            </w:tcMar>
          </w:tcPr>
          <w:p w14:paraId="2748662E" w14:textId="5D959F20"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 xml:space="preserve">Protection </w:t>
            </w:r>
          </w:p>
        </w:tc>
        <w:tc>
          <w:tcPr>
            <w:tcW w:w="2049" w:type="dxa"/>
          </w:tcPr>
          <w:p w14:paraId="1F84C2AA" w14:textId="500673C7"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Prevention and Response to Gender Based Violence (GBV)</w:t>
            </w:r>
          </w:p>
        </w:tc>
        <w:tc>
          <w:tcPr>
            <w:tcW w:w="1351" w:type="dxa"/>
            <w:gridSpan w:val="2"/>
          </w:tcPr>
          <w:p w14:paraId="432CB6F8" w14:textId="64644330"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CP03</w:t>
            </w:r>
          </w:p>
        </w:tc>
        <w:tc>
          <w:tcPr>
            <w:tcW w:w="2246" w:type="dxa"/>
          </w:tcPr>
          <w:p w14:paraId="25741F50" w14:textId="0C3F8203"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Percent of beneficiaries reporting the ability to cope effectively with life challenges</w:t>
            </w:r>
            <w:r w:rsidR="00BA7886">
              <w:rPr>
                <w:rFonts w:asciiTheme="majorBidi" w:eastAsia="Times New Roman" w:hAnsiTheme="majorBidi" w:cstheme="majorBidi"/>
                <w:kern w:val="0"/>
                <w:sz w:val="20"/>
                <w:szCs w:val="20"/>
                <w14:ligatures w14:val="none"/>
              </w:rPr>
              <w:t>.</w:t>
            </w:r>
          </w:p>
        </w:tc>
        <w:tc>
          <w:tcPr>
            <w:tcW w:w="1999" w:type="dxa"/>
          </w:tcPr>
          <w:p w14:paraId="08028C8C" w14:textId="77777777"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Male/Female</w:t>
            </w:r>
          </w:p>
          <w:p w14:paraId="72E20405" w14:textId="77777777"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p>
        </w:tc>
      </w:tr>
      <w:tr w:rsidR="001977A6" w:rsidRPr="00BA7886" w14:paraId="315CB92C" w14:textId="77777777" w:rsidTr="000C24CA">
        <w:trPr>
          <w:trHeight w:val="436"/>
        </w:trPr>
        <w:tc>
          <w:tcPr>
            <w:tcW w:w="1715" w:type="dxa"/>
            <w:tcMar>
              <w:top w:w="0" w:type="dxa"/>
              <w:left w:w="100" w:type="dxa"/>
              <w:bottom w:w="0" w:type="dxa"/>
              <w:right w:w="100" w:type="dxa"/>
            </w:tcMar>
          </w:tcPr>
          <w:p w14:paraId="5C03BB72" w14:textId="505F4BE7"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 xml:space="preserve">Protection </w:t>
            </w:r>
          </w:p>
        </w:tc>
        <w:tc>
          <w:tcPr>
            <w:tcW w:w="2049" w:type="dxa"/>
          </w:tcPr>
          <w:p w14:paraId="163AED64" w14:textId="72EFD03B"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Prevention and Response to Gender Based Violence (GBV)</w:t>
            </w:r>
          </w:p>
        </w:tc>
        <w:tc>
          <w:tcPr>
            <w:tcW w:w="1351" w:type="dxa"/>
            <w:gridSpan w:val="2"/>
          </w:tcPr>
          <w:p w14:paraId="6DB1DB29" w14:textId="76E9A225"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CP04</w:t>
            </w:r>
          </w:p>
        </w:tc>
        <w:tc>
          <w:tcPr>
            <w:tcW w:w="2246" w:type="dxa"/>
          </w:tcPr>
          <w:p w14:paraId="5B3198D2" w14:textId="414B85CC"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 xml:space="preserve">Percent of Beneficiaries participating in Child Protection Services </w:t>
            </w:r>
            <w:r w:rsidR="00BA7886">
              <w:rPr>
                <w:rFonts w:asciiTheme="majorBidi" w:eastAsia="Times New Roman" w:hAnsiTheme="majorBidi" w:cstheme="majorBidi"/>
                <w:kern w:val="0"/>
                <w:sz w:val="20"/>
                <w:szCs w:val="20"/>
                <w14:ligatures w14:val="none"/>
              </w:rPr>
              <w:t>reports</w:t>
            </w:r>
            <w:r w:rsidRPr="00BA7886">
              <w:rPr>
                <w:rFonts w:asciiTheme="majorBidi" w:eastAsia="Times New Roman" w:hAnsiTheme="majorBidi" w:cstheme="majorBidi"/>
                <w:kern w:val="0"/>
                <w:sz w:val="20"/>
                <w:szCs w:val="20"/>
                <w14:ligatures w14:val="none"/>
              </w:rPr>
              <w:t xml:space="preserve"> Improvement in Safety and Well-being (Case Management) </w:t>
            </w:r>
          </w:p>
        </w:tc>
        <w:tc>
          <w:tcPr>
            <w:tcW w:w="1999" w:type="dxa"/>
          </w:tcPr>
          <w:p w14:paraId="660A853D" w14:textId="77777777"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Male/Female</w:t>
            </w:r>
          </w:p>
          <w:p w14:paraId="18C0A3E8" w14:textId="77777777" w:rsidR="00BF4184" w:rsidRPr="00BA7886" w:rsidRDefault="00BF4184" w:rsidP="00BF4184">
            <w:pPr>
              <w:spacing w:after="0" w:line="240" w:lineRule="auto"/>
              <w:rPr>
                <w:rFonts w:asciiTheme="majorBidi" w:eastAsia="Times New Roman" w:hAnsiTheme="majorBidi" w:cstheme="majorBidi"/>
                <w:kern w:val="0"/>
                <w:sz w:val="20"/>
                <w:szCs w:val="20"/>
                <w14:ligatures w14:val="none"/>
              </w:rPr>
            </w:pPr>
          </w:p>
        </w:tc>
      </w:tr>
      <w:tr w:rsidR="00BD5A9F" w:rsidRPr="00BA7886" w14:paraId="4E70CF97" w14:textId="77777777" w:rsidTr="00BD5A9F">
        <w:trPr>
          <w:trHeight w:val="436"/>
        </w:trPr>
        <w:tc>
          <w:tcPr>
            <w:tcW w:w="9360" w:type="dxa"/>
            <w:gridSpan w:val="6"/>
            <w:shd w:val="clear" w:color="auto" w:fill="E2EFD9" w:themeFill="accent6" w:themeFillTint="33"/>
            <w:tcMar>
              <w:top w:w="0" w:type="dxa"/>
              <w:left w:w="100" w:type="dxa"/>
              <w:bottom w:w="0" w:type="dxa"/>
              <w:right w:w="100" w:type="dxa"/>
            </w:tcMar>
          </w:tcPr>
          <w:p w14:paraId="07792AEF" w14:textId="3EA51E34" w:rsidR="00BD5A9F" w:rsidRPr="00BA7886" w:rsidRDefault="00BD5A9F" w:rsidP="00BF4184">
            <w:pPr>
              <w:spacing w:after="0" w:line="240" w:lineRule="auto"/>
              <w:rPr>
                <w:rFonts w:asciiTheme="majorBidi" w:eastAsia="Times New Roman" w:hAnsiTheme="majorBidi" w:cstheme="majorBidi"/>
                <w:b/>
                <w:bCs/>
                <w:kern w:val="0"/>
                <w:sz w:val="20"/>
                <w:szCs w:val="20"/>
                <w14:ligatures w14:val="none"/>
              </w:rPr>
            </w:pPr>
            <w:r w:rsidRPr="00BA7886">
              <w:rPr>
                <w:rFonts w:asciiTheme="majorBidi" w:eastAsia="Times New Roman" w:hAnsiTheme="majorBidi" w:cstheme="majorBidi"/>
                <w:b/>
                <w:bCs/>
                <w:kern w:val="0"/>
                <w:sz w:val="20"/>
                <w:szCs w:val="20"/>
                <w14:ligatures w14:val="none"/>
              </w:rPr>
              <w:t>Purpose 4: To increase access to quality essential services and reduce excess morbidity through integrated health and nutrition services.</w:t>
            </w:r>
          </w:p>
        </w:tc>
      </w:tr>
      <w:tr w:rsidR="001977A6" w:rsidRPr="00BA7886" w14:paraId="0841405E" w14:textId="77777777" w:rsidTr="000C24CA">
        <w:trPr>
          <w:trHeight w:val="436"/>
        </w:trPr>
        <w:tc>
          <w:tcPr>
            <w:tcW w:w="1715" w:type="dxa"/>
            <w:tcMar>
              <w:top w:w="0" w:type="dxa"/>
              <w:left w:w="100" w:type="dxa"/>
              <w:bottom w:w="0" w:type="dxa"/>
              <w:right w:w="100" w:type="dxa"/>
            </w:tcMar>
          </w:tcPr>
          <w:p w14:paraId="3F11C53A" w14:textId="77DA9238" w:rsidR="00BD5A9F" w:rsidRPr="00BA7886" w:rsidRDefault="00BD5A9F" w:rsidP="00BD5A9F">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Multipurpose Cash Assistance</w:t>
            </w:r>
          </w:p>
        </w:tc>
        <w:tc>
          <w:tcPr>
            <w:tcW w:w="2049" w:type="dxa"/>
          </w:tcPr>
          <w:p w14:paraId="27C817F1" w14:textId="1728737F" w:rsidR="00BD5A9F" w:rsidRPr="00BA7886" w:rsidRDefault="00BD5A9F" w:rsidP="00BD5A9F">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Multipurpose Cash</w:t>
            </w:r>
          </w:p>
        </w:tc>
        <w:tc>
          <w:tcPr>
            <w:tcW w:w="1351" w:type="dxa"/>
            <w:gridSpan w:val="2"/>
          </w:tcPr>
          <w:p w14:paraId="424B322C" w14:textId="05E37A13" w:rsidR="00BD5A9F" w:rsidRPr="00BA7886" w:rsidRDefault="00BD5A9F" w:rsidP="00BD5A9F">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M02</w:t>
            </w:r>
          </w:p>
        </w:tc>
        <w:tc>
          <w:tcPr>
            <w:tcW w:w="2246" w:type="dxa"/>
          </w:tcPr>
          <w:p w14:paraId="59D08F9C" w14:textId="02CEE174" w:rsidR="00BD5A9F" w:rsidRPr="00BA7886" w:rsidRDefault="00BD5A9F" w:rsidP="00BD5A9F">
            <w:pPr>
              <w:spacing w:after="0" w:line="240" w:lineRule="auto"/>
              <w:rPr>
                <w:rFonts w:asciiTheme="majorBidi" w:eastAsia="Times New Roman" w:hAnsiTheme="majorBidi" w:cstheme="majorBidi"/>
                <w:kern w:val="0"/>
                <w:sz w:val="20"/>
                <w:szCs w:val="20"/>
                <w14:ligatures w14:val="none"/>
              </w:rPr>
            </w:pPr>
            <w:r w:rsidRPr="00BA7886">
              <w:rPr>
                <w:rFonts w:asciiTheme="majorBidi" w:eastAsia="Calibri" w:hAnsiTheme="majorBidi" w:cstheme="majorBidi"/>
                <w:sz w:val="20"/>
                <w:szCs w:val="20"/>
              </w:rPr>
              <w:t>Percent of (beneficiary) households who report being able to meet their basic needs as they define and prioritize them</w:t>
            </w:r>
          </w:p>
        </w:tc>
        <w:tc>
          <w:tcPr>
            <w:tcW w:w="1999" w:type="dxa"/>
          </w:tcPr>
          <w:p w14:paraId="31223468" w14:textId="55ABDB9B" w:rsidR="00BD5A9F" w:rsidRPr="00BA7886" w:rsidRDefault="00BD5A9F" w:rsidP="00BD5A9F">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Basic Needs Met: all, most, half, some, none</w:t>
            </w:r>
          </w:p>
        </w:tc>
      </w:tr>
      <w:tr w:rsidR="00BD5A9F" w:rsidRPr="00BA7886" w14:paraId="02438896" w14:textId="77777777" w:rsidTr="00BD5A9F">
        <w:trPr>
          <w:trHeight w:val="436"/>
        </w:trPr>
        <w:tc>
          <w:tcPr>
            <w:tcW w:w="9360" w:type="dxa"/>
            <w:gridSpan w:val="6"/>
            <w:shd w:val="clear" w:color="auto" w:fill="AEAAAA" w:themeFill="background2" w:themeFillShade="BF"/>
            <w:tcMar>
              <w:top w:w="0" w:type="dxa"/>
              <w:left w:w="100" w:type="dxa"/>
              <w:bottom w:w="0" w:type="dxa"/>
              <w:right w:w="100" w:type="dxa"/>
            </w:tcMar>
          </w:tcPr>
          <w:p w14:paraId="678F5F2F" w14:textId="560D5591" w:rsidR="00BD5A9F" w:rsidRPr="00BA7886" w:rsidRDefault="00BD5A9F" w:rsidP="00BD5A9F">
            <w:pPr>
              <w:spacing w:after="0" w:line="240" w:lineRule="auto"/>
              <w:rPr>
                <w:rFonts w:asciiTheme="majorBidi" w:eastAsia="Times New Roman" w:hAnsiTheme="majorBidi" w:cstheme="majorBidi"/>
                <w:b/>
                <w:bCs/>
                <w:kern w:val="0"/>
                <w:sz w:val="20"/>
                <w:szCs w:val="20"/>
                <w14:ligatures w14:val="none"/>
              </w:rPr>
            </w:pPr>
            <w:r w:rsidRPr="00BA7886">
              <w:rPr>
                <w:rFonts w:asciiTheme="majorBidi" w:eastAsia="Times New Roman" w:hAnsiTheme="majorBidi" w:cstheme="majorBidi"/>
                <w:b/>
                <w:bCs/>
                <w:kern w:val="0"/>
                <w:sz w:val="20"/>
                <w:szCs w:val="20"/>
                <w14:ligatures w14:val="none"/>
              </w:rPr>
              <w:t>Intermediate Outcome 4.1: Vulnerable host, returnees and IDP populations have access to lifesaving preventive and curative integrated health care services at supported health facilities</w:t>
            </w:r>
          </w:p>
        </w:tc>
      </w:tr>
      <w:tr w:rsidR="001977A6" w:rsidRPr="00BA7886" w14:paraId="7CC1E70C" w14:textId="77777777" w:rsidTr="000C24CA">
        <w:trPr>
          <w:trHeight w:val="436"/>
        </w:trPr>
        <w:tc>
          <w:tcPr>
            <w:tcW w:w="1715" w:type="dxa"/>
            <w:tcMar>
              <w:top w:w="0" w:type="dxa"/>
              <w:left w:w="100" w:type="dxa"/>
              <w:bottom w:w="0" w:type="dxa"/>
              <w:right w:w="100" w:type="dxa"/>
            </w:tcMar>
          </w:tcPr>
          <w:p w14:paraId="26ADC6D6" w14:textId="5546B3DF"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Health</w:t>
            </w:r>
          </w:p>
        </w:tc>
        <w:tc>
          <w:tcPr>
            <w:tcW w:w="2049" w:type="dxa"/>
          </w:tcPr>
          <w:p w14:paraId="73B1BB15" w14:textId="0F918068"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Health Systems Support</w:t>
            </w:r>
          </w:p>
        </w:tc>
        <w:tc>
          <w:tcPr>
            <w:tcW w:w="1351" w:type="dxa"/>
            <w:gridSpan w:val="2"/>
          </w:tcPr>
          <w:p w14:paraId="04630F71" w14:textId="3CE65F76"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H02</w:t>
            </w:r>
          </w:p>
        </w:tc>
        <w:tc>
          <w:tcPr>
            <w:tcW w:w="2246" w:type="dxa"/>
          </w:tcPr>
          <w:p w14:paraId="67540A6F" w14:textId="3A5FCEF4" w:rsidR="001977A6" w:rsidRPr="00BA7886" w:rsidRDefault="001977A6" w:rsidP="001977A6">
            <w:pPr>
              <w:spacing w:after="0" w:line="240" w:lineRule="auto"/>
              <w:rPr>
                <w:rFonts w:asciiTheme="majorBidi" w:eastAsia="Times New Roman" w:hAnsiTheme="majorBidi" w:cstheme="majorBidi"/>
                <w:bCs/>
                <w:kern w:val="0"/>
                <w:sz w:val="20"/>
                <w:szCs w:val="20"/>
                <w14:ligatures w14:val="none"/>
              </w:rPr>
            </w:pPr>
            <w:r w:rsidRPr="00BA7886">
              <w:rPr>
                <w:rFonts w:asciiTheme="majorBidi" w:eastAsia="Times New Roman" w:hAnsiTheme="majorBidi" w:cstheme="majorBidi"/>
                <w:bCs/>
                <w:kern w:val="0"/>
                <w:sz w:val="20"/>
                <w:szCs w:val="20"/>
                <w:lang w:val="en"/>
                <w14:ligatures w14:val="none"/>
              </w:rPr>
              <w:t>Percent of total weekly surveillance reports submitted on time by health facilities</w:t>
            </w:r>
          </w:p>
        </w:tc>
        <w:tc>
          <w:tcPr>
            <w:tcW w:w="1999" w:type="dxa"/>
          </w:tcPr>
          <w:p w14:paraId="1E2140DC" w14:textId="0474FC1B"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N/A</w:t>
            </w:r>
          </w:p>
        </w:tc>
      </w:tr>
      <w:tr w:rsidR="000C24CA" w:rsidRPr="00BA7886" w14:paraId="0E30D668" w14:textId="77777777" w:rsidTr="000C24CA">
        <w:trPr>
          <w:trHeight w:val="436"/>
        </w:trPr>
        <w:tc>
          <w:tcPr>
            <w:tcW w:w="1715" w:type="dxa"/>
            <w:tcMar>
              <w:top w:w="0" w:type="dxa"/>
              <w:left w:w="100" w:type="dxa"/>
              <w:bottom w:w="0" w:type="dxa"/>
              <w:right w:w="100" w:type="dxa"/>
            </w:tcMar>
          </w:tcPr>
          <w:p w14:paraId="65E21170" w14:textId="146F6388"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Health</w:t>
            </w:r>
          </w:p>
        </w:tc>
        <w:tc>
          <w:tcPr>
            <w:tcW w:w="2049" w:type="dxa"/>
          </w:tcPr>
          <w:p w14:paraId="2CC3F465" w14:textId="1AD33F8F"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Essential Health Services</w:t>
            </w:r>
          </w:p>
        </w:tc>
        <w:tc>
          <w:tcPr>
            <w:tcW w:w="1351" w:type="dxa"/>
            <w:gridSpan w:val="2"/>
          </w:tcPr>
          <w:p w14:paraId="74838015" w14:textId="2F478EAC"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eastAsia="Arial" w:hAnsiTheme="majorBidi" w:cstheme="majorBidi"/>
                <w:sz w:val="20"/>
                <w:szCs w:val="20"/>
              </w:rPr>
              <w:t>H08</w:t>
            </w:r>
          </w:p>
        </w:tc>
        <w:tc>
          <w:tcPr>
            <w:tcW w:w="2246" w:type="dxa"/>
            <w:vAlign w:val="center"/>
          </w:tcPr>
          <w:p w14:paraId="73D5AB13" w14:textId="67392670"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Percent of pregnant women who have attended at least two comprehensive antenatal clinics</w:t>
            </w:r>
          </w:p>
        </w:tc>
        <w:tc>
          <w:tcPr>
            <w:tcW w:w="1999" w:type="dxa"/>
          </w:tcPr>
          <w:p w14:paraId="6710E512" w14:textId="6C7F9D32"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N/A</w:t>
            </w:r>
          </w:p>
        </w:tc>
      </w:tr>
      <w:tr w:rsidR="001977A6" w:rsidRPr="00BA7886" w14:paraId="1AD0014D" w14:textId="77777777" w:rsidTr="000C24CA">
        <w:trPr>
          <w:trHeight w:val="436"/>
        </w:trPr>
        <w:tc>
          <w:tcPr>
            <w:tcW w:w="1715" w:type="dxa"/>
            <w:tcMar>
              <w:top w:w="0" w:type="dxa"/>
              <w:left w:w="100" w:type="dxa"/>
              <w:bottom w:w="0" w:type="dxa"/>
              <w:right w:w="100" w:type="dxa"/>
            </w:tcMar>
          </w:tcPr>
          <w:p w14:paraId="4EF53816" w14:textId="53816BF8"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Health</w:t>
            </w:r>
          </w:p>
        </w:tc>
        <w:tc>
          <w:tcPr>
            <w:tcW w:w="2049" w:type="dxa"/>
          </w:tcPr>
          <w:p w14:paraId="307573CB" w14:textId="2717E795"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Essential Health Services</w:t>
            </w:r>
          </w:p>
        </w:tc>
        <w:tc>
          <w:tcPr>
            <w:tcW w:w="1351" w:type="dxa"/>
            <w:gridSpan w:val="2"/>
          </w:tcPr>
          <w:p w14:paraId="24E7F762" w14:textId="0F56C478"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eastAsia="Arial" w:hAnsiTheme="majorBidi" w:cstheme="majorBidi"/>
                <w:sz w:val="20"/>
                <w:szCs w:val="20"/>
              </w:rPr>
              <w:t>H15</w:t>
            </w:r>
          </w:p>
        </w:tc>
        <w:tc>
          <w:tcPr>
            <w:tcW w:w="2246" w:type="dxa"/>
          </w:tcPr>
          <w:p w14:paraId="720A2CC3" w14:textId="099A8808" w:rsidR="001977A6" w:rsidRPr="00BA7886" w:rsidRDefault="001977A6" w:rsidP="001977A6">
            <w:pPr>
              <w:spacing w:after="0" w:line="240" w:lineRule="auto"/>
              <w:rPr>
                <w:rFonts w:asciiTheme="majorBidi" w:eastAsia="Times New Roman" w:hAnsiTheme="majorBidi" w:cstheme="majorBidi"/>
                <w:bCs/>
                <w:kern w:val="0"/>
                <w:sz w:val="20"/>
                <w:szCs w:val="20"/>
                <w14:ligatures w14:val="none"/>
              </w:rPr>
            </w:pPr>
            <w:r w:rsidRPr="00BA7886">
              <w:rPr>
                <w:rFonts w:asciiTheme="majorBidi" w:eastAsia="Times New Roman" w:hAnsiTheme="majorBidi" w:cstheme="majorBidi"/>
                <w:bCs/>
                <w:kern w:val="0"/>
                <w:sz w:val="20"/>
                <w:szCs w:val="20"/>
                <w:lang w:val="en"/>
                <w14:ligatures w14:val="none"/>
              </w:rPr>
              <w:t>Number and percent of community members who can recall target health education messages</w:t>
            </w:r>
          </w:p>
        </w:tc>
        <w:tc>
          <w:tcPr>
            <w:tcW w:w="1999" w:type="dxa"/>
          </w:tcPr>
          <w:p w14:paraId="08C857DA" w14:textId="77777777"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Male/Female</w:t>
            </w:r>
          </w:p>
          <w:p w14:paraId="0B641D98" w14:textId="77777777"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p>
        </w:tc>
      </w:tr>
      <w:tr w:rsidR="001977A6" w:rsidRPr="00BA7886" w14:paraId="19D8F06C" w14:textId="77777777" w:rsidTr="000C24CA">
        <w:trPr>
          <w:trHeight w:val="436"/>
        </w:trPr>
        <w:tc>
          <w:tcPr>
            <w:tcW w:w="1715" w:type="dxa"/>
            <w:tcMar>
              <w:top w:w="0" w:type="dxa"/>
              <w:left w:w="100" w:type="dxa"/>
              <w:bottom w:w="0" w:type="dxa"/>
              <w:right w:w="100" w:type="dxa"/>
            </w:tcMar>
          </w:tcPr>
          <w:p w14:paraId="7963D76C" w14:textId="5EBFA7B7"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Health</w:t>
            </w:r>
          </w:p>
        </w:tc>
        <w:tc>
          <w:tcPr>
            <w:tcW w:w="2049" w:type="dxa"/>
          </w:tcPr>
          <w:p w14:paraId="064C3AC8" w14:textId="5318A420"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 xml:space="preserve">Pharmaceuticals and </w:t>
            </w:r>
            <w:r w:rsidR="00BA7886">
              <w:rPr>
                <w:rFonts w:asciiTheme="majorBidi" w:eastAsia="Times New Roman" w:hAnsiTheme="majorBidi" w:cstheme="majorBidi"/>
                <w:kern w:val="0"/>
                <w:sz w:val="20"/>
                <w:szCs w:val="20"/>
                <w14:ligatures w14:val="none"/>
              </w:rPr>
              <w:t>Other</w:t>
            </w:r>
            <w:r w:rsidRPr="00BA7886">
              <w:rPr>
                <w:rFonts w:asciiTheme="majorBidi" w:eastAsia="Times New Roman" w:hAnsiTheme="majorBidi" w:cstheme="majorBidi"/>
                <w:kern w:val="0"/>
                <w:sz w:val="20"/>
                <w:szCs w:val="20"/>
                <w14:ligatures w14:val="none"/>
              </w:rPr>
              <w:t xml:space="preserve"> Medical Commodities</w:t>
            </w:r>
          </w:p>
        </w:tc>
        <w:tc>
          <w:tcPr>
            <w:tcW w:w="1351" w:type="dxa"/>
            <w:gridSpan w:val="2"/>
          </w:tcPr>
          <w:p w14:paraId="3577B78A" w14:textId="32378392"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H24</w:t>
            </w:r>
          </w:p>
        </w:tc>
        <w:tc>
          <w:tcPr>
            <w:tcW w:w="2246" w:type="dxa"/>
          </w:tcPr>
          <w:p w14:paraId="4CC8FB67" w14:textId="657E2B13" w:rsidR="001977A6" w:rsidRPr="00BA7886" w:rsidRDefault="001977A6" w:rsidP="001977A6">
            <w:pPr>
              <w:spacing w:after="0" w:line="240" w:lineRule="auto"/>
              <w:rPr>
                <w:rFonts w:asciiTheme="majorBidi" w:eastAsia="Times New Roman" w:hAnsiTheme="majorBidi" w:cstheme="majorBidi"/>
                <w:bCs/>
                <w:kern w:val="0"/>
                <w:sz w:val="20"/>
                <w:szCs w:val="20"/>
                <w14:ligatures w14:val="none"/>
              </w:rPr>
            </w:pPr>
            <w:r w:rsidRPr="00BA7886">
              <w:rPr>
                <w:rFonts w:asciiTheme="majorBidi" w:hAnsiTheme="majorBidi" w:cstheme="majorBidi"/>
                <w:bCs/>
                <w:sz w:val="20"/>
                <w:szCs w:val="20"/>
              </w:rPr>
              <w:t>Number of health facilities out of stock of any of the medical commodity tracer products, for longer than one week, seven consecutive days</w:t>
            </w:r>
          </w:p>
        </w:tc>
        <w:tc>
          <w:tcPr>
            <w:tcW w:w="1999" w:type="dxa"/>
          </w:tcPr>
          <w:p w14:paraId="55618931" w14:textId="1BFDF5CA" w:rsidR="001977A6" w:rsidRPr="00BA7886" w:rsidRDefault="001977A6" w:rsidP="001977A6">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N/A</w:t>
            </w:r>
          </w:p>
        </w:tc>
      </w:tr>
      <w:tr w:rsidR="000C24CA" w:rsidRPr="00BA7886" w14:paraId="72403C96" w14:textId="77777777" w:rsidTr="000C24CA">
        <w:trPr>
          <w:trHeight w:val="436"/>
        </w:trPr>
        <w:tc>
          <w:tcPr>
            <w:tcW w:w="9360" w:type="dxa"/>
            <w:gridSpan w:val="6"/>
            <w:shd w:val="clear" w:color="auto" w:fill="AEAAAA" w:themeFill="background2" w:themeFillShade="BF"/>
            <w:tcMar>
              <w:top w:w="0" w:type="dxa"/>
              <w:left w:w="100" w:type="dxa"/>
              <w:bottom w:w="0" w:type="dxa"/>
              <w:right w:w="100" w:type="dxa"/>
            </w:tcMar>
          </w:tcPr>
          <w:p w14:paraId="48EAC97B" w14:textId="7E12A810" w:rsidR="000C24CA" w:rsidRPr="00BA7886" w:rsidRDefault="000C24CA" w:rsidP="001977A6">
            <w:pPr>
              <w:spacing w:after="0" w:line="240" w:lineRule="auto"/>
              <w:rPr>
                <w:rFonts w:asciiTheme="majorBidi" w:eastAsia="Times New Roman" w:hAnsiTheme="majorBidi" w:cstheme="majorBidi"/>
                <w:b/>
                <w:bCs/>
                <w:kern w:val="0"/>
                <w:sz w:val="20"/>
                <w:szCs w:val="20"/>
                <w14:ligatures w14:val="none"/>
              </w:rPr>
            </w:pPr>
            <w:r w:rsidRPr="00BA7886">
              <w:rPr>
                <w:rFonts w:asciiTheme="majorBidi" w:eastAsia="Times New Roman" w:hAnsiTheme="majorBidi" w:cstheme="majorBidi"/>
                <w:b/>
                <w:bCs/>
                <w:kern w:val="0"/>
                <w:sz w:val="20"/>
                <w:szCs w:val="20"/>
                <w14:ligatures w14:val="none"/>
              </w:rPr>
              <w:lastRenderedPageBreak/>
              <w:t xml:space="preserve">Intermediate Outcome 5.1: Increased access for children under 59 months of age and PLWs </w:t>
            </w:r>
            <w:r w:rsidR="00BA7886">
              <w:rPr>
                <w:rFonts w:asciiTheme="majorBidi" w:eastAsia="Times New Roman" w:hAnsiTheme="majorBidi" w:cstheme="majorBidi"/>
                <w:b/>
                <w:bCs/>
                <w:kern w:val="0"/>
                <w:sz w:val="20"/>
                <w:szCs w:val="20"/>
                <w14:ligatures w14:val="none"/>
              </w:rPr>
              <w:t xml:space="preserve">to </w:t>
            </w:r>
            <w:r w:rsidRPr="00BA7886">
              <w:rPr>
                <w:rFonts w:asciiTheme="majorBidi" w:eastAsia="Times New Roman" w:hAnsiTheme="majorBidi" w:cstheme="majorBidi"/>
                <w:b/>
                <w:bCs/>
                <w:kern w:val="0"/>
                <w:sz w:val="20"/>
                <w:szCs w:val="20"/>
                <w14:ligatures w14:val="none"/>
              </w:rPr>
              <w:t>essential preventive and curative nutrition services</w:t>
            </w:r>
          </w:p>
        </w:tc>
      </w:tr>
      <w:tr w:rsidR="000C24CA" w:rsidRPr="00BA7886" w14:paraId="5FC84556" w14:textId="77777777" w:rsidTr="000C24CA">
        <w:trPr>
          <w:trHeight w:val="436"/>
        </w:trPr>
        <w:tc>
          <w:tcPr>
            <w:tcW w:w="1715" w:type="dxa"/>
            <w:tcMar>
              <w:top w:w="0" w:type="dxa"/>
              <w:left w:w="100" w:type="dxa"/>
              <w:bottom w:w="0" w:type="dxa"/>
              <w:right w:w="100" w:type="dxa"/>
            </w:tcMar>
          </w:tcPr>
          <w:p w14:paraId="0182C936" w14:textId="0F5BBD54" w:rsidR="000C24CA" w:rsidRPr="00BA7886" w:rsidRDefault="000C24CA" w:rsidP="000C24CA">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Nutrition</w:t>
            </w:r>
          </w:p>
        </w:tc>
        <w:tc>
          <w:tcPr>
            <w:tcW w:w="2049" w:type="dxa"/>
          </w:tcPr>
          <w:p w14:paraId="116DBB91" w14:textId="7EC5CE5F" w:rsidR="000C24CA" w:rsidRPr="00BA7886" w:rsidRDefault="000C24CA" w:rsidP="000C24CA">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Maternal Infant and Young Child Nutrition in Emergencies</w:t>
            </w:r>
          </w:p>
        </w:tc>
        <w:tc>
          <w:tcPr>
            <w:tcW w:w="1351" w:type="dxa"/>
            <w:gridSpan w:val="2"/>
          </w:tcPr>
          <w:p w14:paraId="39C15DD4" w14:textId="058B1411" w:rsidR="000C24CA" w:rsidRPr="00BA7886" w:rsidRDefault="000C24CA" w:rsidP="000C24CA">
            <w:pPr>
              <w:spacing w:after="0" w:line="240" w:lineRule="auto"/>
              <w:rPr>
                <w:rFonts w:asciiTheme="majorBidi" w:eastAsia="Times New Roman" w:hAnsiTheme="majorBidi" w:cstheme="majorBidi"/>
                <w:kern w:val="0"/>
                <w:sz w:val="20"/>
                <w:szCs w:val="20"/>
                <w14:ligatures w14:val="none"/>
              </w:rPr>
            </w:pPr>
            <w:r w:rsidRPr="00BA7886">
              <w:rPr>
                <w:rFonts w:asciiTheme="majorBidi" w:eastAsia="Arial" w:hAnsiTheme="majorBidi" w:cstheme="majorBidi"/>
                <w:sz w:val="20"/>
                <w:szCs w:val="20"/>
              </w:rPr>
              <w:t>N08</w:t>
            </w:r>
          </w:p>
        </w:tc>
        <w:tc>
          <w:tcPr>
            <w:tcW w:w="2246" w:type="dxa"/>
            <w:vAlign w:val="center"/>
          </w:tcPr>
          <w:p w14:paraId="4A395D2D" w14:textId="438D85E6" w:rsidR="000C24CA" w:rsidRPr="00BA7886" w:rsidRDefault="000C24CA" w:rsidP="000C24CA">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Percent of infants 0-5 months of age who are fed exclusively with breast milk</w:t>
            </w:r>
          </w:p>
        </w:tc>
        <w:tc>
          <w:tcPr>
            <w:tcW w:w="1999" w:type="dxa"/>
          </w:tcPr>
          <w:p w14:paraId="15B870B3" w14:textId="2756AB76" w:rsidR="000C24CA" w:rsidRPr="00BA7886" w:rsidRDefault="000C24CA" w:rsidP="000C24CA">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Female/Male</w:t>
            </w:r>
          </w:p>
        </w:tc>
      </w:tr>
      <w:tr w:rsidR="000C24CA" w:rsidRPr="00BA7886" w14:paraId="661EA103" w14:textId="77777777" w:rsidTr="000C24CA">
        <w:trPr>
          <w:trHeight w:val="436"/>
        </w:trPr>
        <w:tc>
          <w:tcPr>
            <w:tcW w:w="1715" w:type="dxa"/>
            <w:tcMar>
              <w:top w:w="0" w:type="dxa"/>
              <w:left w:w="100" w:type="dxa"/>
              <w:bottom w:w="0" w:type="dxa"/>
              <w:right w:w="100" w:type="dxa"/>
            </w:tcMar>
          </w:tcPr>
          <w:p w14:paraId="3FEA0E3A" w14:textId="4D7B0739" w:rsidR="000C24CA" w:rsidRPr="00BA7886" w:rsidRDefault="000C24CA" w:rsidP="000C24CA">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Nutrition</w:t>
            </w:r>
          </w:p>
        </w:tc>
        <w:tc>
          <w:tcPr>
            <w:tcW w:w="2049" w:type="dxa"/>
          </w:tcPr>
          <w:p w14:paraId="1130A602" w14:textId="42FC9EB7" w:rsidR="000C24CA" w:rsidRPr="00BA7886" w:rsidRDefault="000C24CA" w:rsidP="000C24CA">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Maternal Infant and Young Child Nutrition in Emergencies</w:t>
            </w:r>
          </w:p>
        </w:tc>
        <w:tc>
          <w:tcPr>
            <w:tcW w:w="1351" w:type="dxa"/>
            <w:gridSpan w:val="2"/>
          </w:tcPr>
          <w:p w14:paraId="125D5386" w14:textId="7061ABF1" w:rsidR="000C24CA" w:rsidRPr="00BA7886" w:rsidRDefault="000C24CA" w:rsidP="000C24CA">
            <w:pPr>
              <w:spacing w:after="0" w:line="240" w:lineRule="auto"/>
              <w:rPr>
                <w:rFonts w:asciiTheme="majorBidi" w:eastAsia="Times New Roman" w:hAnsiTheme="majorBidi" w:cstheme="majorBidi"/>
                <w:kern w:val="0"/>
                <w:sz w:val="20"/>
                <w:szCs w:val="20"/>
                <w14:ligatures w14:val="none"/>
              </w:rPr>
            </w:pPr>
            <w:r w:rsidRPr="00BA7886">
              <w:rPr>
                <w:rFonts w:asciiTheme="majorBidi" w:eastAsia="Arial" w:hAnsiTheme="majorBidi" w:cstheme="majorBidi"/>
                <w:sz w:val="20"/>
                <w:szCs w:val="20"/>
              </w:rPr>
              <w:t>N09</w:t>
            </w:r>
          </w:p>
        </w:tc>
        <w:tc>
          <w:tcPr>
            <w:tcW w:w="2246" w:type="dxa"/>
            <w:vAlign w:val="center"/>
          </w:tcPr>
          <w:p w14:paraId="215A0962" w14:textId="6E0E381B" w:rsidR="000C24CA" w:rsidRPr="00BA7886" w:rsidRDefault="000C24CA" w:rsidP="000C24CA">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Percent of children 6-23 months of age who receive foods from 5 or more food groups (MDD)</w:t>
            </w:r>
          </w:p>
        </w:tc>
        <w:tc>
          <w:tcPr>
            <w:tcW w:w="1999" w:type="dxa"/>
          </w:tcPr>
          <w:p w14:paraId="1626B5F1" w14:textId="328B51E1" w:rsidR="000C24CA" w:rsidRPr="00BA7886" w:rsidRDefault="000C24CA" w:rsidP="000C24CA">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Female/Male</w:t>
            </w:r>
          </w:p>
        </w:tc>
      </w:tr>
      <w:tr w:rsidR="000C24CA" w:rsidRPr="00BA7886" w14:paraId="6347A0B3" w14:textId="77777777" w:rsidTr="000C24CA">
        <w:trPr>
          <w:trHeight w:val="436"/>
        </w:trPr>
        <w:tc>
          <w:tcPr>
            <w:tcW w:w="1715" w:type="dxa"/>
            <w:tcMar>
              <w:top w:w="0" w:type="dxa"/>
              <w:left w:w="100" w:type="dxa"/>
              <w:bottom w:w="0" w:type="dxa"/>
              <w:right w:w="100" w:type="dxa"/>
            </w:tcMar>
          </w:tcPr>
          <w:p w14:paraId="7152ED19" w14:textId="03D0E908" w:rsidR="000C24CA" w:rsidRPr="00BA7886" w:rsidRDefault="000C24CA" w:rsidP="000C24CA">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Nutrition</w:t>
            </w:r>
          </w:p>
        </w:tc>
        <w:tc>
          <w:tcPr>
            <w:tcW w:w="2049" w:type="dxa"/>
          </w:tcPr>
          <w:p w14:paraId="155ECA20" w14:textId="33629A20" w:rsidR="000C24CA" w:rsidRPr="00BA7886" w:rsidRDefault="000C24CA" w:rsidP="000C24CA">
            <w:pPr>
              <w:spacing w:after="0" w:line="240" w:lineRule="auto"/>
              <w:rPr>
                <w:rFonts w:asciiTheme="majorBidi" w:eastAsia="Times New Roman" w:hAnsiTheme="majorBidi" w:cstheme="majorBidi"/>
                <w:kern w:val="0"/>
                <w:sz w:val="20"/>
                <w:szCs w:val="20"/>
                <w14:ligatures w14:val="none"/>
              </w:rPr>
            </w:pPr>
            <w:r w:rsidRPr="00BA7886">
              <w:rPr>
                <w:rFonts w:asciiTheme="majorBidi" w:hAnsiTheme="majorBidi" w:cstheme="majorBidi"/>
                <w:sz w:val="20"/>
                <w:szCs w:val="20"/>
              </w:rPr>
              <w:t>Maternal Infant and Young Child Nutrition in Emergencies</w:t>
            </w:r>
          </w:p>
        </w:tc>
        <w:tc>
          <w:tcPr>
            <w:tcW w:w="1351" w:type="dxa"/>
            <w:gridSpan w:val="2"/>
          </w:tcPr>
          <w:p w14:paraId="707CF2C8" w14:textId="27E9AFFC" w:rsidR="000C24CA" w:rsidRPr="00BA7886" w:rsidRDefault="000C24CA" w:rsidP="000C24CA">
            <w:pPr>
              <w:spacing w:after="0" w:line="240" w:lineRule="auto"/>
              <w:rPr>
                <w:rFonts w:asciiTheme="majorBidi" w:eastAsia="Times New Roman" w:hAnsiTheme="majorBidi" w:cstheme="majorBidi"/>
                <w:kern w:val="0"/>
                <w:sz w:val="20"/>
                <w:szCs w:val="20"/>
                <w14:ligatures w14:val="none"/>
              </w:rPr>
            </w:pPr>
            <w:r w:rsidRPr="00BA7886">
              <w:rPr>
                <w:rFonts w:asciiTheme="majorBidi" w:eastAsia="Times New Roman" w:hAnsiTheme="majorBidi" w:cstheme="majorBidi"/>
                <w:kern w:val="0"/>
                <w:sz w:val="20"/>
                <w:szCs w:val="20"/>
                <w14:ligatures w14:val="none"/>
              </w:rPr>
              <w:t>N10</w:t>
            </w:r>
          </w:p>
        </w:tc>
        <w:tc>
          <w:tcPr>
            <w:tcW w:w="2246" w:type="dxa"/>
          </w:tcPr>
          <w:p w14:paraId="047AD59A" w14:textId="1F5265BC" w:rsidR="000C24CA" w:rsidRPr="00BA7886" w:rsidRDefault="000C24CA" w:rsidP="000C24CA">
            <w:pPr>
              <w:spacing w:after="0" w:line="240" w:lineRule="auto"/>
              <w:rPr>
                <w:rFonts w:asciiTheme="majorBidi" w:eastAsia="Times New Roman" w:hAnsiTheme="majorBidi" w:cstheme="majorBidi"/>
                <w:bCs/>
                <w:kern w:val="0"/>
                <w:sz w:val="20"/>
                <w:szCs w:val="20"/>
                <w14:ligatures w14:val="none"/>
              </w:rPr>
            </w:pPr>
            <w:r w:rsidRPr="00BA7886">
              <w:rPr>
                <w:rFonts w:asciiTheme="majorBidi" w:eastAsia="Arial" w:hAnsiTheme="majorBidi" w:cstheme="majorBidi"/>
                <w:bCs/>
                <w:kern w:val="0"/>
                <w:sz w:val="20"/>
                <w:szCs w:val="20"/>
                <w:lang w:val="en"/>
                <w14:ligatures w14:val="none"/>
              </w:rPr>
              <w:t>Percent of women of reproductive age consuming a diet of minimum diversity (MDD-W)</w:t>
            </w:r>
          </w:p>
        </w:tc>
        <w:tc>
          <w:tcPr>
            <w:tcW w:w="1999" w:type="dxa"/>
          </w:tcPr>
          <w:p w14:paraId="77611AA2" w14:textId="56834B93" w:rsidR="000C24CA" w:rsidRPr="00BA7886" w:rsidRDefault="000C24CA" w:rsidP="000C24CA">
            <w:pPr>
              <w:spacing w:after="0" w:line="240" w:lineRule="auto"/>
              <w:rPr>
                <w:rFonts w:asciiTheme="majorBidi" w:eastAsia="Times New Roman" w:hAnsiTheme="majorBidi" w:cstheme="majorBidi"/>
                <w:bCs/>
                <w:kern w:val="0"/>
                <w:sz w:val="20"/>
                <w:szCs w:val="20"/>
                <w14:ligatures w14:val="none"/>
              </w:rPr>
            </w:pPr>
            <w:r w:rsidRPr="00BA7886">
              <w:rPr>
                <w:rFonts w:asciiTheme="majorBidi" w:hAnsiTheme="majorBidi" w:cstheme="majorBidi"/>
                <w:sz w:val="20"/>
                <w:szCs w:val="20"/>
              </w:rPr>
              <w:t xml:space="preserve">Age:  15-19, 20+ years </w:t>
            </w:r>
          </w:p>
        </w:tc>
      </w:tr>
    </w:tbl>
    <w:p w14:paraId="04D8A754" w14:textId="77777777" w:rsidR="007C6FEB" w:rsidRPr="00BA7886" w:rsidRDefault="007C6FEB" w:rsidP="007C6FEB">
      <w:pPr>
        <w:jc w:val="both"/>
        <w:rPr>
          <w:rFonts w:asciiTheme="majorBidi" w:hAnsiTheme="majorBidi" w:cstheme="majorBidi"/>
          <w:sz w:val="20"/>
          <w:szCs w:val="20"/>
        </w:rPr>
      </w:pPr>
    </w:p>
    <w:p w14:paraId="32D92147" w14:textId="01E46126" w:rsidR="00BA7886" w:rsidRPr="00BA7886" w:rsidRDefault="00BA7886" w:rsidP="00BA7886">
      <w:pPr>
        <w:pStyle w:val="ListParagraph"/>
        <w:numPr>
          <w:ilvl w:val="1"/>
          <w:numId w:val="28"/>
        </w:numPr>
        <w:spacing w:after="0" w:line="240" w:lineRule="auto"/>
        <w:jc w:val="both"/>
        <w:rPr>
          <w:rFonts w:asciiTheme="majorBidi" w:hAnsiTheme="majorBidi" w:cstheme="majorBidi"/>
          <w:b/>
          <w:bCs/>
          <w:sz w:val="20"/>
          <w:szCs w:val="20"/>
        </w:rPr>
      </w:pPr>
      <w:proofErr w:type="spellStart"/>
      <w:r>
        <w:rPr>
          <w:rFonts w:asciiTheme="majorBidi" w:hAnsiTheme="majorBidi" w:cstheme="majorBidi"/>
          <w:b/>
          <w:bCs/>
          <w:sz w:val="20"/>
          <w:szCs w:val="20"/>
        </w:rPr>
        <w:t>Annexe</w:t>
      </w:r>
      <w:proofErr w:type="spellEnd"/>
      <w:r w:rsidRPr="00BA7886">
        <w:rPr>
          <w:rFonts w:asciiTheme="majorBidi" w:hAnsiTheme="majorBidi" w:cstheme="majorBidi"/>
          <w:b/>
          <w:bCs/>
          <w:sz w:val="20"/>
          <w:szCs w:val="20"/>
        </w:rPr>
        <w:t xml:space="preserve"> II – Project’s Hypothesis and Theory of Change</w:t>
      </w:r>
    </w:p>
    <w:p w14:paraId="060E031D" w14:textId="77777777" w:rsidR="00BA7886" w:rsidRPr="00BA7886" w:rsidRDefault="00BA7886" w:rsidP="00BA7886">
      <w:pPr>
        <w:jc w:val="both"/>
        <w:rPr>
          <w:rFonts w:asciiTheme="majorBidi" w:hAnsiTheme="majorBidi" w:cstheme="majorBidi"/>
          <w:sz w:val="20"/>
          <w:szCs w:val="20"/>
        </w:rPr>
      </w:pPr>
      <w:r w:rsidRPr="00BA7886">
        <w:rPr>
          <w:rFonts w:asciiTheme="majorBidi" w:hAnsiTheme="majorBidi" w:cstheme="majorBidi"/>
          <w:sz w:val="20"/>
          <w:szCs w:val="20"/>
        </w:rPr>
        <w:t xml:space="preserve">The Multi-Sector Response to Conflict-Affected Communities in Darfur, Blue Nile, and Khartoum (MURAD) program operates on the following hypothesis: To provide life-saving integrated interventions in WD, BNS, and Khartoum to address the protracted WASH, food insecurity, protection, health, and nutrition conditions faced by the population and alleviate the underlying food security issues by restoring livelihoods and agriculture cultivation. </w:t>
      </w:r>
    </w:p>
    <w:p w14:paraId="629A1EF7" w14:textId="77777777" w:rsidR="00BA7886" w:rsidRPr="00BA7886" w:rsidRDefault="00BA7886" w:rsidP="00BA7886">
      <w:pPr>
        <w:jc w:val="both"/>
        <w:rPr>
          <w:rFonts w:asciiTheme="majorBidi" w:hAnsiTheme="majorBidi" w:cstheme="majorBidi"/>
          <w:sz w:val="20"/>
          <w:szCs w:val="20"/>
        </w:rPr>
      </w:pPr>
      <w:r w:rsidRPr="00BA7886">
        <w:rPr>
          <w:rFonts w:asciiTheme="majorBidi" w:hAnsiTheme="majorBidi" w:cstheme="majorBidi"/>
          <w:sz w:val="20"/>
          <w:szCs w:val="20"/>
        </w:rPr>
        <w:t xml:space="preserve">MURAD’s activities are grounded in this development hypothesis and are focused on the following nine parallel “If” statements: </w:t>
      </w:r>
    </w:p>
    <w:p w14:paraId="4DA2C2BF" w14:textId="03AA0589" w:rsidR="00BA7886" w:rsidRPr="00BA7886" w:rsidRDefault="00BA7886" w:rsidP="00BA7886">
      <w:pPr>
        <w:jc w:val="both"/>
        <w:rPr>
          <w:rFonts w:asciiTheme="majorBidi" w:hAnsiTheme="majorBidi" w:cstheme="majorBidi"/>
          <w:sz w:val="20"/>
          <w:szCs w:val="20"/>
        </w:rPr>
      </w:pPr>
      <w:r w:rsidRPr="00BA7886">
        <w:rPr>
          <w:rFonts w:asciiTheme="majorBidi" w:hAnsiTheme="majorBidi" w:cstheme="majorBidi"/>
          <w:sz w:val="20"/>
          <w:szCs w:val="20"/>
        </w:rPr>
        <w:t xml:space="preserve">• </w:t>
      </w:r>
      <w:r w:rsidRPr="00BA7886">
        <w:rPr>
          <w:rFonts w:asciiTheme="majorBidi" w:hAnsiTheme="majorBidi" w:cstheme="majorBidi"/>
          <w:b/>
          <w:bCs/>
          <w:sz w:val="20"/>
          <w:szCs w:val="20"/>
        </w:rPr>
        <w:t xml:space="preserve">IF </w:t>
      </w:r>
      <w:r w:rsidRPr="00BA7886">
        <w:rPr>
          <w:rFonts w:asciiTheme="majorBidi" w:hAnsiTheme="majorBidi" w:cstheme="majorBidi"/>
          <w:sz w:val="20"/>
          <w:szCs w:val="20"/>
        </w:rPr>
        <w:t xml:space="preserve">MURAD rehabilitates critical water infrastructure such as hand pumps and water systems and enhances access to drinking water in IDP collective settlements and shelters, </w:t>
      </w:r>
      <w:r w:rsidRPr="00BA7886">
        <w:rPr>
          <w:rFonts w:asciiTheme="majorBidi" w:hAnsiTheme="majorBidi" w:cstheme="majorBidi"/>
          <w:b/>
          <w:bCs/>
          <w:sz w:val="20"/>
          <w:szCs w:val="20"/>
        </w:rPr>
        <w:t xml:space="preserve">THEN </w:t>
      </w:r>
      <w:r w:rsidRPr="00BA7886">
        <w:rPr>
          <w:rFonts w:asciiTheme="majorBidi" w:hAnsiTheme="majorBidi" w:cstheme="majorBidi"/>
          <w:sz w:val="20"/>
          <w:szCs w:val="20"/>
        </w:rPr>
        <w:t xml:space="preserve">there will be increased safe access to clean and safe water to people within the target communities and reduced the prevalence of acute watery </w:t>
      </w:r>
      <w:r>
        <w:rPr>
          <w:rFonts w:asciiTheme="majorBidi" w:hAnsiTheme="majorBidi" w:cstheme="majorBidi"/>
          <w:sz w:val="20"/>
          <w:szCs w:val="20"/>
        </w:rPr>
        <w:t>diarrhoea</w:t>
      </w:r>
      <w:r w:rsidRPr="00BA7886">
        <w:rPr>
          <w:rFonts w:asciiTheme="majorBidi" w:hAnsiTheme="majorBidi" w:cstheme="majorBidi"/>
          <w:sz w:val="20"/>
          <w:szCs w:val="20"/>
        </w:rPr>
        <w:t xml:space="preserve"> (AWD)/cholera. </w:t>
      </w:r>
    </w:p>
    <w:p w14:paraId="7815EB21" w14:textId="38F3DBBB" w:rsidR="00BA7886" w:rsidRPr="00BA7886" w:rsidRDefault="00BA7886" w:rsidP="00BA7886">
      <w:pPr>
        <w:jc w:val="both"/>
        <w:rPr>
          <w:rFonts w:asciiTheme="majorBidi" w:hAnsiTheme="majorBidi" w:cstheme="majorBidi"/>
          <w:sz w:val="20"/>
          <w:szCs w:val="20"/>
        </w:rPr>
      </w:pPr>
      <w:r w:rsidRPr="00BA7886">
        <w:rPr>
          <w:rFonts w:asciiTheme="majorBidi" w:hAnsiTheme="majorBidi" w:cstheme="majorBidi"/>
          <w:sz w:val="20"/>
          <w:szCs w:val="20"/>
        </w:rPr>
        <w:t xml:space="preserve">• </w:t>
      </w:r>
      <w:r w:rsidRPr="00BA7886">
        <w:rPr>
          <w:rFonts w:asciiTheme="majorBidi" w:hAnsiTheme="majorBidi" w:cstheme="majorBidi"/>
          <w:b/>
          <w:bCs/>
          <w:sz w:val="20"/>
          <w:szCs w:val="20"/>
        </w:rPr>
        <w:t xml:space="preserve">IF </w:t>
      </w:r>
      <w:r w:rsidRPr="00BA7886">
        <w:rPr>
          <w:rFonts w:asciiTheme="majorBidi" w:hAnsiTheme="majorBidi" w:cstheme="majorBidi"/>
          <w:sz w:val="20"/>
          <w:szCs w:val="20"/>
        </w:rPr>
        <w:t xml:space="preserve">MURAD provides WASH NFIs kits to extremely vulnerable households and hygiene promotion activities, education, and communication materials to the targeted communities, </w:t>
      </w:r>
      <w:r w:rsidRPr="00BA7886">
        <w:rPr>
          <w:rFonts w:asciiTheme="majorBidi" w:hAnsiTheme="majorBidi" w:cstheme="majorBidi"/>
          <w:b/>
          <w:bCs/>
          <w:sz w:val="20"/>
          <w:szCs w:val="20"/>
        </w:rPr>
        <w:t xml:space="preserve">THEN </w:t>
      </w:r>
      <w:r w:rsidRPr="00BA7886">
        <w:rPr>
          <w:rFonts w:asciiTheme="majorBidi" w:hAnsiTheme="majorBidi" w:cstheme="majorBidi"/>
          <w:sz w:val="20"/>
          <w:szCs w:val="20"/>
        </w:rPr>
        <w:t xml:space="preserve">the risks of </w:t>
      </w:r>
      <w:r>
        <w:rPr>
          <w:rFonts w:asciiTheme="majorBidi" w:hAnsiTheme="majorBidi" w:cstheme="majorBidi"/>
          <w:sz w:val="20"/>
          <w:szCs w:val="20"/>
        </w:rPr>
        <w:t>transmission</w:t>
      </w:r>
      <w:r w:rsidRPr="00BA7886">
        <w:rPr>
          <w:rFonts w:asciiTheme="majorBidi" w:hAnsiTheme="majorBidi" w:cstheme="majorBidi"/>
          <w:sz w:val="20"/>
          <w:szCs w:val="20"/>
        </w:rPr>
        <w:t xml:space="preserve"> of vector-borne diseases/</w:t>
      </w:r>
      <w:r>
        <w:rPr>
          <w:rFonts w:asciiTheme="majorBidi" w:hAnsiTheme="majorBidi" w:cstheme="majorBidi"/>
          <w:sz w:val="20"/>
          <w:szCs w:val="20"/>
        </w:rPr>
        <w:t>water-related</w:t>
      </w:r>
      <w:r w:rsidRPr="00BA7886">
        <w:rPr>
          <w:rFonts w:asciiTheme="majorBidi" w:hAnsiTheme="majorBidi" w:cstheme="majorBidi"/>
          <w:sz w:val="20"/>
          <w:szCs w:val="20"/>
        </w:rPr>
        <w:t xml:space="preserve"> diseases will be mitigated and there will be improved know-how to use water infrastructure. </w:t>
      </w:r>
    </w:p>
    <w:p w14:paraId="7BEA57B5" w14:textId="79601356" w:rsidR="00BA7886" w:rsidRPr="00BA7886" w:rsidRDefault="00BA7886" w:rsidP="00BA7886">
      <w:pPr>
        <w:jc w:val="both"/>
        <w:rPr>
          <w:rFonts w:asciiTheme="majorBidi" w:hAnsiTheme="majorBidi" w:cstheme="majorBidi"/>
          <w:sz w:val="20"/>
          <w:szCs w:val="20"/>
        </w:rPr>
      </w:pPr>
      <w:r w:rsidRPr="00BA7886">
        <w:rPr>
          <w:rFonts w:asciiTheme="majorBidi" w:hAnsiTheme="majorBidi" w:cstheme="majorBidi"/>
          <w:sz w:val="20"/>
          <w:szCs w:val="20"/>
        </w:rPr>
        <w:t xml:space="preserve">• </w:t>
      </w:r>
      <w:r w:rsidRPr="00BA7886">
        <w:rPr>
          <w:rFonts w:asciiTheme="majorBidi" w:hAnsiTheme="majorBidi" w:cstheme="majorBidi"/>
          <w:b/>
          <w:bCs/>
          <w:sz w:val="20"/>
          <w:szCs w:val="20"/>
        </w:rPr>
        <w:t xml:space="preserve">IF </w:t>
      </w:r>
      <w:r w:rsidRPr="00BA7886">
        <w:rPr>
          <w:rFonts w:asciiTheme="majorBidi" w:hAnsiTheme="majorBidi" w:cstheme="majorBidi"/>
          <w:sz w:val="20"/>
          <w:szCs w:val="20"/>
        </w:rPr>
        <w:t xml:space="preserve">MURAD rehabilitates latrines; </w:t>
      </w:r>
      <w:r w:rsidRPr="00BA7886">
        <w:rPr>
          <w:rFonts w:asciiTheme="majorBidi" w:hAnsiTheme="majorBidi" w:cstheme="majorBidi"/>
          <w:b/>
          <w:bCs/>
          <w:sz w:val="20"/>
          <w:szCs w:val="20"/>
        </w:rPr>
        <w:t xml:space="preserve">THEN, </w:t>
      </w:r>
      <w:r w:rsidRPr="00BA7886">
        <w:rPr>
          <w:rFonts w:asciiTheme="majorBidi" w:hAnsiTheme="majorBidi" w:cstheme="majorBidi"/>
          <w:sz w:val="20"/>
          <w:szCs w:val="20"/>
        </w:rPr>
        <w:t>the prevalence of diseases, especially AWD, will be decreased</w:t>
      </w:r>
      <w:r>
        <w:rPr>
          <w:rFonts w:asciiTheme="majorBidi" w:hAnsiTheme="majorBidi" w:cstheme="majorBidi"/>
          <w:sz w:val="20"/>
          <w:szCs w:val="20"/>
        </w:rPr>
        <w:t>,</w:t>
      </w:r>
      <w:r w:rsidRPr="00BA7886">
        <w:rPr>
          <w:rFonts w:asciiTheme="majorBidi" w:hAnsiTheme="majorBidi" w:cstheme="majorBidi"/>
          <w:sz w:val="20"/>
          <w:szCs w:val="20"/>
        </w:rPr>
        <w:t xml:space="preserve"> and there will be improved protection of women and children and access to safe sanitation facilities</w:t>
      </w:r>
      <w:r w:rsidRPr="00BA7886">
        <w:rPr>
          <w:rFonts w:asciiTheme="majorBidi" w:hAnsiTheme="majorBidi" w:cstheme="majorBidi"/>
          <w:b/>
          <w:bCs/>
          <w:sz w:val="20"/>
          <w:szCs w:val="20"/>
        </w:rPr>
        <w:t xml:space="preserve">. </w:t>
      </w:r>
    </w:p>
    <w:p w14:paraId="6833AB5E" w14:textId="77777777" w:rsidR="00BA7886" w:rsidRPr="00BA7886" w:rsidRDefault="00BA7886" w:rsidP="00BA7886">
      <w:pPr>
        <w:jc w:val="both"/>
        <w:rPr>
          <w:rFonts w:asciiTheme="majorBidi" w:hAnsiTheme="majorBidi" w:cstheme="majorBidi"/>
          <w:sz w:val="20"/>
          <w:szCs w:val="20"/>
        </w:rPr>
      </w:pPr>
    </w:p>
    <w:p w14:paraId="214235A7" w14:textId="77777777" w:rsidR="00BA7886" w:rsidRPr="00BA7886" w:rsidRDefault="00BA7886" w:rsidP="00BA7886">
      <w:pPr>
        <w:jc w:val="both"/>
        <w:rPr>
          <w:rFonts w:asciiTheme="majorBidi" w:hAnsiTheme="majorBidi" w:cstheme="majorBidi"/>
          <w:sz w:val="20"/>
          <w:szCs w:val="20"/>
        </w:rPr>
      </w:pPr>
      <w:r w:rsidRPr="00BA7886">
        <w:rPr>
          <w:rFonts w:asciiTheme="majorBidi" w:hAnsiTheme="majorBidi" w:cstheme="majorBidi"/>
          <w:b/>
          <w:bCs/>
          <w:sz w:val="20"/>
          <w:szCs w:val="20"/>
        </w:rPr>
        <w:t xml:space="preserve">TECHNICAL APPLICATION </w:t>
      </w:r>
      <w:r w:rsidRPr="00BA7886">
        <w:rPr>
          <w:rFonts w:asciiTheme="majorBidi" w:hAnsiTheme="majorBidi" w:cstheme="majorBidi"/>
          <w:i/>
          <w:iCs/>
          <w:sz w:val="20"/>
          <w:szCs w:val="20"/>
        </w:rPr>
        <w:t xml:space="preserve">Multi-Sector Response to Conflict-Affected Communities in Darfur, Blue Nile, and Khartoum (MURAD) </w:t>
      </w:r>
    </w:p>
    <w:p w14:paraId="04110EDB" w14:textId="77777777" w:rsidR="00BA7886" w:rsidRPr="00BA7886" w:rsidRDefault="00BA7886" w:rsidP="00BA7886">
      <w:pPr>
        <w:jc w:val="both"/>
        <w:rPr>
          <w:rFonts w:asciiTheme="majorBidi" w:hAnsiTheme="majorBidi" w:cstheme="majorBidi"/>
          <w:sz w:val="20"/>
          <w:szCs w:val="20"/>
        </w:rPr>
      </w:pPr>
      <w:r w:rsidRPr="00BA7886">
        <w:rPr>
          <w:rFonts w:asciiTheme="majorBidi" w:hAnsiTheme="majorBidi" w:cstheme="majorBidi"/>
          <w:sz w:val="20"/>
          <w:szCs w:val="20"/>
        </w:rPr>
        <w:t xml:space="preserve">ADRA International Sudan </w:t>
      </w:r>
      <w:r w:rsidRPr="00BA7886">
        <w:rPr>
          <w:rFonts w:asciiTheme="majorBidi" w:hAnsiTheme="majorBidi" w:cstheme="majorBidi"/>
          <w:b/>
          <w:bCs/>
          <w:sz w:val="20"/>
          <w:szCs w:val="20"/>
        </w:rPr>
        <w:t xml:space="preserve">Revised Submission Date: July 12, 2024 </w:t>
      </w:r>
      <w:r w:rsidRPr="00BA7886">
        <w:rPr>
          <w:rFonts w:asciiTheme="majorBidi" w:hAnsiTheme="majorBidi" w:cstheme="majorBidi"/>
          <w:sz w:val="20"/>
          <w:szCs w:val="20"/>
        </w:rPr>
        <w:t xml:space="preserve">6 </w:t>
      </w:r>
      <w:r w:rsidRPr="00BA7886">
        <w:rPr>
          <w:rFonts w:asciiTheme="majorBidi" w:hAnsiTheme="majorBidi" w:cstheme="majorBidi"/>
          <w:i/>
          <w:iCs/>
          <w:sz w:val="20"/>
          <w:szCs w:val="20"/>
        </w:rPr>
        <w:t xml:space="preserve">Use or disclosure of data contained on this sheet is subject to the restriction on the title page of this proposal. </w:t>
      </w:r>
    </w:p>
    <w:p w14:paraId="1D738A1A" w14:textId="769A0051" w:rsidR="00BA7886" w:rsidRPr="00BA7886" w:rsidRDefault="00BA7886" w:rsidP="00BA7886">
      <w:pPr>
        <w:jc w:val="both"/>
        <w:rPr>
          <w:rFonts w:asciiTheme="majorBidi" w:hAnsiTheme="majorBidi" w:cstheme="majorBidi"/>
          <w:sz w:val="20"/>
          <w:szCs w:val="20"/>
        </w:rPr>
      </w:pPr>
      <w:r w:rsidRPr="00BA7886">
        <w:rPr>
          <w:rFonts w:asciiTheme="majorBidi" w:hAnsiTheme="majorBidi" w:cstheme="majorBidi"/>
          <w:sz w:val="20"/>
          <w:szCs w:val="20"/>
        </w:rPr>
        <w:t xml:space="preserve">• </w:t>
      </w:r>
      <w:r w:rsidRPr="00BA7886">
        <w:rPr>
          <w:rFonts w:asciiTheme="majorBidi" w:hAnsiTheme="majorBidi" w:cstheme="majorBidi"/>
          <w:b/>
          <w:bCs/>
          <w:sz w:val="20"/>
          <w:szCs w:val="20"/>
        </w:rPr>
        <w:t xml:space="preserve">IF </w:t>
      </w:r>
      <w:r w:rsidRPr="00BA7886">
        <w:rPr>
          <w:rFonts w:asciiTheme="majorBidi" w:hAnsiTheme="majorBidi" w:cstheme="majorBidi"/>
          <w:sz w:val="20"/>
          <w:szCs w:val="20"/>
        </w:rPr>
        <w:t xml:space="preserve">MURAD provides food vouchers and multipurpose cash assistance to </w:t>
      </w:r>
      <w:r>
        <w:rPr>
          <w:rFonts w:asciiTheme="majorBidi" w:hAnsiTheme="majorBidi" w:cstheme="majorBidi"/>
          <w:sz w:val="20"/>
          <w:szCs w:val="20"/>
        </w:rPr>
        <w:t>food-insecure</w:t>
      </w:r>
      <w:r w:rsidRPr="00BA7886">
        <w:rPr>
          <w:rFonts w:asciiTheme="majorBidi" w:hAnsiTheme="majorBidi" w:cstheme="majorBidi"/>
          <w:sz w:val="20"/>
          <w:szCs w:val="20"/>
        </w:rPr>
        <w:t xml:space="preserve"> households in target areas</w:t>
      </w:r>
      <w:r>
        <w:rPr>
          <w:rFonts w:asciiTheme="majorBidi" w:hAnsiTheme="majorBidi" w:cstheme="majorBidi"/>
          <w:sz w:val="20"/>
          <w:szCs w:val="20"/>
        </w:rPr>
        <w:t>,</w:t>
      </w:r>
      <w:r w:rsidRPr="00BA7886">
        <w:rPr>
          <w:rFonts w:asciiTheme="majorBidi" w:hAnsiTheme="majorBidi" w:cstheme="majorBidi"/>
          <w:sz w:val="20"/>
          <w:szCs w:val="20"/>
        </w:rPr>
        <w:t xml:space="preserve"> </w:t>
      </w:r>
      <w:r w:rsidRPr="00BA7886">
        <w:rPr>
          <w:rFonts w:asciiTheme="majorBidi" w:hAnsiTheme="majorBidi" w:cstheme="majorBidi"/>
          <w:b/>
          <w:bCs/>
          <w:sz w:val="20"/>
          <w:szCs w:val="20"/>
        </w:rPr>
        <w:t xml:space="preserve">THEN </w:t>
      </w:r>
      <w:r w:rsidRPr="00BA7886">
        <w:rPr>
          <w:rFonts w:asciiTheme="majorBidi" w:hAnsiTheme="majorBidi" w:cstheme="majorBidi"/>
          <w:sz w:val="20"/>
          <w:szCs w:val="20"/>
        </w:rPr>
        <w:t xml:space="preserve">the vulnerable households will have increased access to food items and reduced prevalence of food insecurity. </w:t>
      </w:r>
    </w:p>
    <w:p w14:paraId="7485D72B" w14:textId="3DD047B9" w:rsidR="00BA7886" w:rsidRPr="00BA7886" w:rsidRDefault="00BA7886" w:rsidP="00BA7886">
      <w:pPr>
        <w:jc w:val="both"/>
        <w:rPr>
          <w:rFonts w:asciiTheme="majorBidi" w:hAnsiTheme="majorBidi" w:cstheme="majorBidi"/>
          <w:sz w:val="20"/>
          <w:szCs w:val="20"/>
        </w:rPr>
      </w:pPr>
      <w:r w:rsidRPr="00BA7886">
        <w:rPr>
          <w:rFonts w:asciiTheme="majorBidi" w:hAnsiTheme="majorBidi" w:cstheme="majorBidi"/>
          <w:sz w:val="20"/>
          <w:szCs w:val="20"/>
        </w:rPr>
        <w:t xml:space="preserve">• </w:t>
      </w:r>
      <w:r w:rsidRPr="00BA7886">
        <w:rPr>
          <w:rFonts w:asciiTheme="majorBidi" w:hAnsiTheme="majorBidi" w:cstheme="majorBidi"/>
          <w:b/>
          <w:bCs/>
          <w:sz w:val="20"/>
          <w:szCs w:val="20"/>
        </w:rPr>
        <w:t xml:space="preserve">IF </w:t>
      </w:r>
      <w:r w:rsidRPr="00BA7886">
        <w:rPr>
          <w:rFonts w:asciiTheme="majorBidi" w:hAnsiTheme="majorBidi" w:cstheme="majorBidi"/>
          <w:sz w:val="20"/>
          <w:szCs w:val="20"/>
        </w:rPr>
        <w:t xml:space="preserve">MURAD trains smallholder farmers on improved agricultural practices, provides agricultural inputs, </w:t>
      </w:r>
      <w:r>
        <w:rPr>
          <w:rFonts w:asciiTheme="majorBidi" w:hAnsiTheme="majorBidi" w:cstheme="majorBidi"/>
          <w:sz w:val="20"/>
          <w:szCs w:val="20"/>
        </w:rPr>
        <w:t xml:space="preserve">and </w:t>
      </w:r>
      <w:r w:rsidRPr="00BA7886">
        <w:rPr>
          <w:rFonts w:asciiTheme="majorBidi" w:hAnsiTheme="majorBidi" w:cstheme="majorBidi"/>
          <w:sz w:val="20"/>
          <w:szCs w:val="20"/>
        </w:rPr>
        <w:t xml:space="preserve">strengthens farmers’ production capacity through farmer field schools; </w:t>
      </w:r>
      <w:r w:rsidRPr="00BA7886">
        <w:rPr>
          <w:rFonts w:asciiTheme="majorBidi" w:hAnsiTheme="majorBidi" w:cstheme="majorBidi"/>
          <w:b/>
          <w:bCs/>
          <w:sz w:val="20"/>
          <w:szCs w:val="20"/>
        </w:rPr>
        <w:t>THEN</w:t>
      </w:r>
      <w:r w:rsidRPr="00BA7886">
        <w:rPr>
          <w:rFonts w:asciiTheme="majorBidi" w:hAnsiTheme="majorBidi" w:cstheme="majorBidi"/>
          <w:sz w:val="20"/>
          <w:szCs w:val="20"/>
        </w:rPr>
        <w:t xml:space="preserve">, the target communities/households will harvest increased crop yield, reduce crop losses, and enhance household food security and income. </w:t>
      </w:r>
    </w:p>
    <w:p w14:paraId="4D9C70A6" w14:textId="6ADAB578" w:rsidR="00BA7886" w:rsidRPr="00BA7886" w:rsidRDefault="00BA7886" w:rsidP="00BA7886">
      <w:pPr>
        <w:jc w:val="both"/>
        <w:rPr>
          <w:rFonts w:asciiTheme="majorBidi" w:hAnsiTheme="majorBidi" w:cstheme="majorBidi"/>
          <w:sz w:val="20"/>
          <w:szCs w:val="20"/>
        </w:rPr>
      </w:pPr>
      <w:r w:rsidRPr="00BA7886">
        <w:rPr>
          <w:rFonts w:asciiTheme="majorBidi" w:hAnsiTheme="majorBidi" w:cstheme="majorBidi"/>
          <w:sz w:val="20"/>
          <w:szCs w:val="20"/>
        </w:rPr>
        <w:lastRenderedPageBreak/>
        <w:t xml:space="preserve">• </w:t>
      </w:r>
      <w:r w:rsidRPr="00BA7886">
        <w:rPr>
          <w:rFonts w:asciiTheme="majorBidi" w:hAnsiTheme="majorBidi" w:cstheme="majorBidi"/>
          <w:b/>
          <w:bCs/>
          <w:sz w:val="20"/>
          <w:szCs w:val="20"/>
        </w:rPr>
        <w:t xml:space="preserve">IF </w:t>
      </w:r>
      <w:r w:rsidRPr="00BA7886">
        <w:rPr>
          <w:rFonts w:asciiTheme="majorBidi" w:hAnsiTheme="majorBidi" w:cstheme="majorBidi"/>
          <w:sz w:val="20"/>
          <w:szCs w:val="20"/>
        </w:rPr>
        <w:t xml:space="preserve">MURAD builds the capacity/understanding of the community in identifying and resolving protection risks and rights </w:t>
      </w:r>
      <w:r>
        <w:rPr>
          <w:rFonts w:asciiTheme="majorBidi" w:hAnsiTheme="majorBidi" w:cstheme="majorBidi"/>
          <w:sz w:val="20"/>
          <w:szCs w:val="20"/>
        </w:rPr>
        <w:t>violations</w:t>
      </w:r>
      <w:r w:rsidRPr="00BA7886">
        <w:rPr>
          <w:rFonts w:asciiTheme="majorBidi" w:hAnsiTheme="majorBidi" w:cstheme="majorBidi"/>
          <w:sz w:val="20"/>
          <w:szCs w:val="20"/>
        </w:rPr>
        <w:t xml:space="preserve">; </w:t>
      </w:r>
      <w:r w:rsidRPr="00BA7886">
        <w:rPr>
          <w:rFonts w:asciiTheme="majorBidi" w:hAnsiTheme="majorBidi" w:cstheme="majorBidi"/>
          <w:b/>
          <w:bCs/>
          <w:sz w:val="20"/>
          <w:szCs w:val="20"/>
        </w:rPr>
        <w:t xml:space="preserve">THEN </w:t>
      </w:r>
      <w:r w:rsidRPr="00BA7886">
        <w:rPr>
          <w:rFonts w:asciiTheme="majorBidi" w:hAnsiTheme="majorBidi" w:cstheme="majorBidi"/>
          <w:sz w:val="20"/>
          <w:szCs w:val="20"/>
        </w:rPr>
        <w:t xml:space="preserve">there will be improved social structures for the protection of women and children, contributing towards human rights being upheld by the community. </w:t>
      </w:r>
    </w:p>
    <w:p w14:paraId="059A7D08" w14:textId="77777777" w:rsidR="00BA7886" w:rsidRPr="00BA7886" w:rsidRDefault="00BA7886" w:rsidP="00BA7886">
      <w:pPr>
        <w:jc w:val="both"/>
        <w:rPr>
          <w:rFonts w:asciiTheme="majorBidi" w:hAnsiTheme="majorBidi" w:cstheme="majorBidi"/>
          <w:sz w:val="20"/>
          <w:szCs w:val="20"/>
        </w:rPr>
      </w:pPr>
      <w:r w:rsidRPr="00BA7886">
        <w:rPr>
          <w:rFonts w:asciiTheme="majorBidi" w:hAnsiTheme="majorBidi" w:cstheme="majorBidi"/>
          <w:sz w:val="20"/>
          <w:szCs w:val="20"/>
        </w:rPr>
        <w:t xml:space="preserve">• </w:t>
      </w:r>
      <w:r w:rsidRPr="00BA7886">
        <w:rPr>
          <w:rFonts w:asciiTheme="majorBidi" w:hAnsiTheme="majorBidi" w:cstheme="majorBidi"/>
          <w:b/>
          <w:bCs/>
          <w:sz w:val="20"/>
          <w:szCs w:val="20"/>
        </w:rPr>
        <w:t xml:space="preserve">IF </w:t>
      </w:r>
      <w:r w:rsidRPr="00BA7886">
        <w:rPr>
          <w:rFonts w:asciiTheme="majorBidi" w:hAnsiTheme="majorBidi" w:cstheme="majorBidi"/>
          <w:sz w:val="20"/>
          <w:szCs w:val="20"/>
        </w:rPr>
        <w:t xml:space="preserve">the vulnerable individuals receive proper referral and case management and a dedicated protection team is created; </w:t>
      </w:r>
      <w:r w:rsidRPr="00BA7886">
        <w:rPr>
          <w:rFonts w:asciiTheme="majorBidi" w:hAnsiTheme="majorBidi" w:cstheme="majorBidi"/>
          <w:b/>
          <w:bCs/>
          <w:sz w:val="20"/>
          <w:szCs w:val="20"/>
        </w:rPr>
        <w:t xml:space="preserve">THEN </w:t>
      </w:r>
      <w:r w:rsidRPr="00BA7886">
        <w:rPr>
          <w:rFonts w:asciiTheme="majorBidi" w:hAnsiTheme="majorBidi" w:cstheme="majorBidi"/>
          <w:sz w:val="20"/>
          <w:szCs w:val="20"/>
        </w:rPr>
        <w:t>there will be higher care and assistance provided to Sexual and Gender-Based Violence (SGBV) and separated children, as well as vulnerable and at-risk population (women, children, and people with disabilities) will be safer and secure from harassment and abuse</w:t>
      </w:r>
      <w:r w:rsidRPr="00BA7886">
        <w:rPr>
          <w:rFonts w:asciiTheme="majorBidi" w:hAnsiTheme="majorBidi" w:cstheme="majorBidi"/>
          <w:b/>
          <w:bCs/>
          <w:sz w:val="20"/>
          <w:szCs w:val="20"/>
        </w:rPr>
        <w:t xml:space="preserve">. </w:t>
      </w:r>
    </w:p>
    <w:p w14:paraId="12BB3E87" w14:textId="77777777" w:rsidR="00BA7886" w:rsidRPr="00BA7886" w:rsidRDefault="00BA7886" w:rsidP="00BA7886">
      <w:pPr>
        <w:jc w:val="both"/>
        <w:rPr>
          <w:rFonts w:asciiTheme="majorBidi" w:hAnsiTheme="majorBidi" w:cstheme="majorBidi"/>
          <w:sz w:val="20"/>
          <w:szCs w:val="20"/>
        </w:rPr>
      </w:pPr>
      <w:r w:rsidRPr="00BA7886">
        <w:rPr>
          <w:rFonts w:asciiTheme="majorBidi" w:hAnsiTheme="majorBidi" w:cstheme="majorBidi"/>
          <w:sz w:val="20"/>
          <w:szCs w:val="20"/>
        </w:rPr>
        <w:t xml:space="preserve">• </w:t>
      </w:r>
      <w:r w:rsidRPr="00BA7886">
        <w:rPr>
          <w:rFonts w:asciiTheme="majorBidi" w:hAnsiTheme="majorBidi" w:cstheme="majorBidi"/>
          <w:b/>
          <w:bCs/>
          <w:sz w:val="20"/>
          <w:szCs w:val="20"/>
        </w:rPr>
        <w:t xml:space="preserve">IF </w:t>
      </w:r>
      <w:r w:rsidRPr="00BA7886">
        <w:rPr>
          <w:rFonts w:asciiTheme="majorBidi" w:hAnsiTheme="majorBidi" w:cstheme="majorBidi"/>
          <w:sz w:val="20"/>
          <w:szCs w:val="20"/>
        </w:rPr>
        <w:t xml:space="preserve">access to essential PHC services, medicines and medical supplies is increased through fixed facilities and mobile outreaches, staffed by trained, skilled personnel </w:t>
      </w:r>
      <w:r w:rsidRPr="00BA7886">
        <w:rPr>
          <w:rFonts w:asciiTheme="majorBidi" w:hAnsiTheme="majorBidi" w:cstheme="majorBidi"/>
          <w:b/>
          <w:bCs/>
          <w:sz w:val="20"/>
          <w:szCs w:val="20"/>
        </w:rPr>
        <w:t xml:space="preserve">AND IF </w:t>
      </w:r>
      <w:r w:rsidRPr="00BA7886">
        <w:rPr>
          <w:rFonts w:asciiTheme="majorBidi" w:hAnsiTheme="majorBidi" w:cstheme="majorBidi"/>
          <w:sz w:val="20"/>
          <w:szCs w:val="20"/>
        </w:rPr>
        <w:t xml:space="preserve">the communities are informed and practice improved health behaviors </w:t>
      </w:r>
      <w:r w:rsidRPr="00BA7886">
        <w:rPr>
          <w:rFonts w:asciiTheme="majorBidi" w:hAnsiTheme="majorBidi" w:cstheme="majorBidi"/>
          <w:b/>
          <w:bCs/>
          <w:sz w:val="20"/>
          <w:szCs w:val="20"/>
        </w:rPr>
        <w:t xml:space="preserve">THEN </w:t>
      </w:r>
      <w:r w:rsidRPr="00BA7886">
        <w:rPr>
          <w:rFonts w:asciiTheme="majorBidi" w:hAnsiTheme="majorBidi" w:cstheme="majorBidi"/>
          <w:sz w:val="20"/>
          <w:szCs w:val="20"/>
        </w:rPr>
        <w:t xml:space="preserve">the vulnerability to diseases will be reduced, and morbidity and mortality related to communicable and non-communicable diseases and reproductive health complications will decrease among IDPs and vulnerable communities. </w:t>
      </w:r>
    </w:p>
    <w:p w14:paraId="345A715F" w14:textId="00FC13CF" w:rsidR="00BA7886" w:rsidRPr="00BA7886" w:rsidRDefault="00BA7886" w:rsidP="00BA7886">
      <w:pPr>
        <w:jc w:val="both"/>
        <w:rPr>
          <w:rFonts w:asciiTheme="majorBidi" w:hAnsiTheme="majorBidi" w:cstheme="majorBidi"/>
          <w:sz w:val="20"/>
          <w:szCs w:val="20"/>
        </w:rPr>
      </w:pPr>
      <w:r w:rsidRPr="00BA7886">
        <w:rPr>
          <w:rFonts w:asciiTheme="majorBidi" w:hAnsiTheme="majorBidi" w:cstheme="majorBidi"/>
          <w:sz w:val="20"/>
          <w:szCs w:val="20"/>
        </w:rPr>
        <w:t xml:space="preserve">• </w:t>
      </w:r>
      <w:r w:rsidRPr="00BA7886">
        <w:rPr>
          <w:rFonts w:asciiTheme="majorBidi" w:hAnsiTheme="majorBidi" w:cstheme="majorBidi"/>
          <w:b/>
          <w:bCs/>
          <w:sz w:val="20"/>
          <w:szCs w:val="20"/>
        </w:rPr>
        <w:t xml:space="preserve">IF </w:t>
      </w:r>
      <w:r w:rsidRPr="00BA7886">
        <w:rPr>
          <w:rFonts w:asciiTheme="majorBidi" w:hAnsiTheme="majorBidi" w:cstheme="majorBidi"/>
          <w:sz w:val="20"/>
          <w:szCs w:val="20"/>
        </w:rPr>
        <w:t xml:space="preserve">access to timely, quality integrated nutrition services is increased through fixed facilities and mobile outreaches, </w:t>
      </w:r>
      <w:r w:rsidRPr="00BA7886">
        <w:rPr>
          <w:rFonts w:asciiTheme="majorBidi" w:hAnsiTheme="majorBidi" w:cstheme="majorBidi"/>
          <w:b/>
          <w:bCs/>
          <w:sz w:val="20"/>
          <w:szCs w:val="20"/>
        </w:rPr>
        <w:t xml:space="preserve">AND IF </w:t>
      </w:r>
      <w:r w:rsidRPr="00BA7886">
        <w:rPr>
          <w:rFonts w:asciiTheme="majorBidi" w:hAnsiTheme="majorBidi" w:cstheme="majorBidi"/>
          <w:sz w:val="20"/>
          <w:szCs w:val="20"/>
        </w:rPr>
        <w:t xml:space="preserve">mothers' knowledge and practice of improved MIYCN </w:t>
      </w:r>
      <w:proofErr w:type="spellStart"/>
      <w:r>
        <w:rPr>
          <w:rFonts w:asciiTheme="majorBidi" w:hAnsiTheme="majorBidi" w:cstheme="majorBidi"/>
          <w:sz w:val="20"/>
          <w:szCs w:val="20"/>
        </w:rPr>
        <w:t>behaviours</w:t>
      </w:r>
      <w:proofErr w:type="spellEnd"/>
      <w:r w:rsidRPr="00BA7886">
        <w:rPr>
          <w:rFonts w:asciiTheme="majorBidi" w:hAnsiTheme="majorBidi" w:cstheme="majorBidi"/>
          <w:sz w:val="20"/>
          <w:szCs w:val="20"/>
        </w:rPr>
        <w:t xml:space="preserve"> increases</w:t>
      </w:r>
      <w:r>
        <w:rPr>
          <w:rFonts w:asciiTheme="majorBidi" w:hAnsiTheme="majorBidi" w:cstheme="majorBidi"/>
          <w:sz w:val="20"/>
          <w:szCs w:val="20"/>
        </w:rPr>
        <w:t>,</w:t>
      </w:r>
      <w:r w:rsidRPr="00BA7886">
        <w:rPr>
          <w:rFonts w:asciiTheme="majorBidi" w:hAnsiTheme="majorBidi" w:cstheme="majorBidi"/>
          <w:sz w:val="20"/>
          <w:szCs w:val="20"/>
        </w:rPr>
        <w:t xml:space="preserve"> </w:t>
      </w:r>
      <w:r w:rsidRPr="00BA7886">
        <w:rPr>
          <w:rFonts w:asciiTheme="majorBidi" w:hAnsiTheme="majorBidi" w:cstheme="majorBidi"/>
          <w:b/>
          <w:bCs/>
          <w:sz w:val="20"/>
          <w:szCs w:val="20"/>
        </w:rPr>
        <w:t xml:space="preserve">THEN </w:t>
      </w:r>
      <w:r w:rsidRPr="00BA7886">
        <w:rPr>
          <w:rFonts w:asciiTheme="majorBidi" w:hAnsiTheme="majorBidi" w:cstheme="majorBidi"/>
          <w:sz w:val="20"/>
          <w:szCs w:val="20"/>
        </w:rPr>
        <w:t xml:space="preserve">malnutrition-associated morbidity and mortality in vulnerable communities will be reduced. </w:t>
      </w:r>
    </w:p>
    <w:p w14:paraId="2849EE81" w14:textId="77777777" w:rsidR="00BA7886" w:rsidRPr="00BA7886" w:rsidRDefault="00BA7886" w:rsidP="007C6FEB">
      <w:pPr>
        <w:jc w:val="both"/>
        <w:rPr>
          <w:rFonts w:asciiTheme="majorBidi" w:hAnsiTheme="majorBidi" w:cstheme="majorBidi"/>
          <w:sz w:val="20"/>
          <w:szCs w:val="20"/>
        </w:rPr>
      </w:pPr>
    </w:p>
    <w:p w14:paraId="7226665F" w14:textId="77777777" w:rsidR="007C6FEB" w:rsidRPr="00BA7886" w:rsidRDefault="007C6FEB" w:rsidP="007C6FEB">
      <w:pPr>
        <w:jc w:val="both"/>
        <w:rPr>
          <w:rFonts w:asciiTheme="majorBidi" w:hAnsiTheme="majorBidi" w:cstheme="majorBidi"/>
          <w:sz w:val="20"/>
          <w:szCs w:val="20"/>
        </w:rPr>
      </w:pPr>
    </w:p>
    <w:sectPr w:rsidR="007C6FEB" w:rsidRPr="00BA7886">
      <w:footerReference w:type="default" r:id="rId14"/>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mani Ngamije" w:date="2025-09-08T08:34:00Z" w:initials="AN">
    <w:p w14:paraId="5F494500" w14:textId="566672D8" w:rsidR="009C4CBE" w:rsidRDefault="009C4CBE">
      <w:pPr>
        <w:pStyle w:val="CommentText"/>
      </w:pPr>
      <w:r>
        <w:rPr>
          <w:rStyle w:val="CommentReference"/>
        </w:rPr>
        <w:annotationRef/>
      </w:r>
      <w:r>
        <w:t xml:space="preserve">The whole of this section </w:t>
      </w:r>
      <w:proofErr w:type="gramStart"/>
      <w:r>
        <w:t>need</w:t>
      </w:r>
      <w:proofErr w:type="gramEnd"/>
      <w:r>
        <w:t xml:space="preserve"> to be revised and reflect the current context</w:t>
      </w:r>
    </w:p>
  </w:comment>
  <w:comment w:id="1" w:author="Abena Amoah" w:date="2025-09-08T09:09:00Z" w:initials="AA">
    <w:p w14:paraId="5B16254E" w14:textId="5668D32F" w:rsidR="00BB099F" w:rsidRDefault="00BB099F">
      <w:pPr>
        <w:pStyle w:val="CommentText"/>
      </w:pPr>
      <w:r>
        <w:rPr>
          <w:rStyle w:val="CommentReference"/>
        </w:rPr>
        <w:annotationRef/>
      </w:r>
      <w:r>
        <w:t>This has been updated accordingly</w:t>
      </w:r>
    </w:p>
  </w:comment>
  <w:comment w:id="2" w:author="Nestor Mogollon" w:date="2025-09-10T17:00:00Z" w:initials="NM">
    <w:p w14:paraId="361E8B1B" w14:textId="77777777" w:rsidR="00C364D3" w:rsidRDefault="00C364D3" w:rsidP="00C364D3">
      <w:pPr>
        <w:pStyle w:val="CommentText"/>
      </w:pPr>
      <w:r>
        <w:rPr>
          <w:rStyle w:val="CommentReference"/>
        </w:rPr>
        <w:annotationRef/>
      </w:r>
      <w:r>
        <w:t xml:space="preserve">In this section, please include the project goal and the five purposes of the project, so the consultant has a better idea of what the project is about. </w:t>
      </w:r>
    </w:p>
  </w:comment>
  <w:comment w:id="3" w:author="Abena Amoah" w:date="2025-09-14T08:03:00Z" w:initials="AA">
    <w:p w14:paraId="64CFCC9B" w14:textId="352F18AA" w:rsidR="00C473A5" w:rsidRDefault="00C473A5">
      <w:pPr>
        <w:pStyle w:val="CommentText"/>
      </w:pPr>
      <w:r>
        <w:rPr>
          <w:rStyle w:val="CommentReference"/>
        </w:rPr>
        <w:annotationRef/>
      </w:r>
      <w:r>
        <w:t>These have been added accordingly</w:t>
      </w:r>
    </w:p>
  </w:comment>
  <w:comment w:id="4" w:author="Nestor Mogollon" w:date="2025-09-10T16:16:00Z" w:initials="NM">
    <w:p w14:paraId="27CBCDE3" w14:textId="3B9B432C" w:rsidR="00387EFE" w:rsidRDefault="00387EFE" w:rsidP="00387EFE">
      <w:pPr>
        <w:pStyle w:val="CommentText"/>
      </w:pPr>
      <w:r>
        <w:rPr>
          <w:rStyle w:val="CommentReference"/>
        </w:rPr>
        <w:annotationRef/>
      </w:r>
      <w:r>
        <w:t xml:space="preserve">Please mention the extension period and that the project will now end in November 2025.  </w:t>
      </w:r>
    </w:p>
  </w:comment>
  <w:comment w:id="5" w:author="Abena Amoah" w:date="2025-09-14T08:04:00Z" w:initials="AA">
    <w:p w14:paraId="7BA3FCCC" w14:textId="62345B41" w:rsidR="00C473A5" w:rsidRDefault="00C473A5">
      <w:pPr>
        <w:pStyle w:val="CommentText"/>
      </w:pPr>
      <w:r>
        <w:rPr>
          <w:rStyle w:val="CommentReference"/>
        </w:rPr>
        <w:annotationRef/>
      </w:r>
      <w:r>
        <w:t>Done</w:t>
      </w:r>
    </w:p>
  </w:comment>
  <w:comment w:id="6" w:author="Nestor Mogollon" w:date="2025-09-10T17:02:00Z" w:initials="NM">
    <w:p w14:paraId="588118B1" w14:textId="77777777" w:rsidR="00941B42" w:rsidRDefault="00941B42" w:rsidP="00941B42">
      <w:pPr>
        <w:pStyle w:val="CommentText"/>
      </w:pPr>
      <w:r>
        <w:rPr>
          <w:rStyle w:val="CommentReference"/>
        </w:rPr>
        <w:annotationRef/>
      </w:r>
      <w:r>
        <w:t xml:space="preserve">Better use good practices here. </w:t>
      </w:r>
    </w:p>
  </w:comment>
  <w:comment w:id="7" w:author="Abena Amoah" w:date="2025-09-14T07:50:00Z" w:initials="AA">
    <w:p w14:paraId="2D360E7A" w14:textId="0C5F8E01" w:rsidR="00DA4D63" w:rsidRDefault="00DA4D63">
      <w:pPr>
        <w:pStyle w:val="CommentText"/>
      </w:pPr>
      <w:r>
        <w:rPr>
          <w:rStyle w:val="CommentReference"/>
        </w:rPr>
        <w:annotationRef/>
      </w:r>
      <w:r>
        <w:t>Done</w:t>
      </w:r>
    </w:p>
  </w:comment>
  <w:comment w:id="8" w:author="Amani Ngamije" w:date="2025-09-08T08:42:00Z" w:initials="AN">
    <w:p w14:paraId="45594B02" w14:textId="4A3A42DA" w:rsidR="0006069C" w:rsidRDefault="0006069C">
      <w:pPr>
        <w:pStyle w:val="CommentText"/>
      </w:pPr>
      <w:r>
        <w:rPr>
          <w:rStyle w:val="CommentReference"/>
        </w:rPr>
        <w:annotationRef/>
      </w:r>
      <w:r>
        <w:t xml:space="preserve">Was Agriculture implemented? </w:t>
      </w:r>
    </w:p>
  </w:comment>
  <w:comment w:id="9" w:author="Abena Amoah" w:date="2025-09-08T09:01:00Z" w:initials="AA">
    <w:p w14:paraId="3C4F34D6" w14:textId="6A557262" w:rsidR="006D54CB" w:rsidRDefault="006D54CB">
      <w:pPr>
        <w:pStyle w:val="CommentText"/>
      </w:pPr>
      <w:r>
        <w:rPr>
          <w:rStyle w:val="CommentReference"/>
        </w:rPr>
        <w:annotationRef/>
      </w:r>
      <w:r>
        <w:t xml:space="preserve">Yes. Seed and Tool </w:t>
      </w:r>
      <w:r w:rsidRPr="006D54CB">
        <w:t>Vouchers</w:t>
      </w:r>
      <w:r>
        <w:t xml:space="preserve"> were provided, as well as training on GAP</w:t>
      </w:r>
    </w:p>
  </w:comment>
  <w:comment w:id="10" w:author="Amani Ngamije" w:date="2025-09-08T08:43:00Z" w:initials="AN">
    <w:p w14:paraId="1BE00753" w14:textId="489A02C4" w:rsidR="0006069C" w:rsidRDefault="0006069C">
      <w:pPr>
        <w:pStyle w:val="CommentText"/>
      </w:pPr>
      <w:r>
        <w:rPr>
          <w:rStyle w:val="CommentReference"/>
        </w:rPr>
        <w:annotationRef/>
      </w:r>
      <w:r>
        <w:t>Can we use the terminologies we used in Sudan eg, Locality, State</w:t>
      </w:r>
    </w:p>
  </w:comment>
  <w:comment w:id="11" w:author="Abena Amoah" w:date="2025-09-08T09:02:00Z" w:initials="AA">
    <w:p w14:paraId="08CA9696" w14:textId="1D8877C5" w:rsidR="006D54CB" w:rsidRDefault="006D54CB">
      <w:pPr>
        <w:pStyle w:val="CommentText"/>
      </w:pPr>
      <w:r>
        <w:rPr>
          <w:rStyle w:val="CommentReference"/>
        </w:rPr>
        <w:annotationRef/>
      </w:r>
      <w:r>
        <w:t>Done</w:t>
      </w:r>
    </w:p>
  </w:comment>
  <w:comment w:id="12" w:author="Nestor Mogollon" w:date="2025-09-10T17:24:00Z" w:initials="NM">
    <w:p w14:paraId="2095E383" w14:textId="77777777" w:rsidR="006D245E" w:rsidRDefault="006D245E" w:rsidP="006D245E">
      <w:pPr>
        <w:pStyle w:val="CommentText"/>
      </w:pPr>
      <w:r>
        <w:rPr>
          <w:rStyle w:val="CommentReference"/>
        </w:rPr>
        <w:annotationRef/>
      </w:r>
      <w:r>
        <w:t xml:space="preserve">This information should be a reference for the consultant. Please include a paragraph at the beginning stating that the consultant should estimate a representative sample of project beneficiaries using the following parameters: 95% confidence 5% margin of error, and 10% non-response. Then, you can mention what was used in the baseline; the idea is not that we tell the consultant what to do, but to ask what the minimum standards ADRA is expecting. At the end the consultant should propose the methodology and this.       </w:t>
      </w:r>
    </w:p>
  </w:comment>
  <w:comment w:id="13" w:author="Abena Amoah" w:date="2025-09-14T08:24:00Z" w:initials="AA">
    <w:p w14:paraId="3738777C" w14:textId="0387A2E1" w:rsidR="003C6A63" w:rsidRDefault="003C6A63" w:rsidP="003C6A63">
      <w:pPr>
        <w:pStyle w:val="CommentText"/>
      </w:pPr>
      <w:r>
        <w:rPr>
          <w:rStyle w:val="CommentReference"/>
        </w:rPr>
        <w:annotationRef/>
      </w:r>
      <w:r w:rsidRPr="003C6A63">
        <w:t>We have revised the section</w:t>
      </w:r>
    </w:p>
  </w:comment>
  <w:comment w:id="14" w:author="Nestor Mogollon" w:date="2025-09-10T17:29:00Z" w:initials="NM">
    <w:p w14:paraId="2F85F086" w14:textId="77777777" w:rsidR="00796BEB" w:rsidRDefault="00796BEB" w:rsidP="00796BEB">
      <w:pPr>
        <w:pStyle w:val="CommentText"/>
      </w:pPr>
      <w:r>
        <w:rPr>
          <w:rStyle w:val="CommentReference"/>
        </w:rPr>
        <w:annotationRef/>
      </w:r>
      <w:r>
        <w:t xml:space="preserve">Which indicator was used as a base to estimate this sample size? For health and nutrition, the consultant has to use specific indicators to estimate the sample size and use the larger sample size estimated from those indicators.   </w:t>
      </w:r>
    </w:p>
  </w:comment>
  <w:comment w:id="15" w:author="Abena Amoah" w:date="2025-09-30T13:22:00Z" w:initials="AA">
    <w:p w14:paraId="2684DA61" w14:textId="40D68150" w:rsidR="009E4435" w:rsidRDefault="009E4435" w:rsidP="009E4435">
      <w:pPr>
        <w:pStyle w:val="CommentText"/>
      </w:pPr>
      <w:r>
        <w:rPr>
          <w:rStyle w:val="CommentReference"/>
        </w:rPr>
        <w:annotationRef/>
      </w:r>
      <w:r>
        <w:t xml:space="preserve">These were the indicators used </w:t>
      </w:r>
      <w:r w:rsidRPr="009E4435">
        <w:t xml:space="preserve">H08, H09, H10, H11, </w:t>
      </w:r>
      <w:r>
        <w:t>H</w:t>
      </w:r>
      <w:r w:rsidRPr="009E4435">
        <w:t>23</w:t>
      </w:r>
    </w:p>
    <w:p w14:paraId="712C65FB" w14:textId="77777777" w:rsidR="009E4435" w:rsidRDefault="009E4435" w:rsidP="009E4435">
      <w:pPr>
        <w:pStyle w:val="CommentText"/>
      </w:pPr>
      <w:r>
        <w:t>N08, N09, N10</w:t>
      </w:r>
    </w:p>
    <w:p w14:paraId="0550E88A" w14:textId="63858FCB" w:rsidR="009E4435" w:rsidRDefault="009E4435" w:rsidP="009E4435">
      <w:pPr>
        <w:pStyle w:val="CommentText"/>
      </w:pPr>
      <w:r w:rsidRPr="009E4435">
        <w:t>The largest sample size estimated across these indicators was adopted</w:t>
      </w:r>
    </w:p>
    <w:p w14:paraId="3C7358D9" w14:textId="6D586D74" w:rsidR="003925FD" w:rsidRDefault="003925FD" w:rsidP="003925FD">
      <w:pPr>
        <w:pStyle w:val="CommentText"/>
      </w:pPr>
      <w:r w:rsidRPr="003925FD">
        <w:t>Medair may also add their input as needed.</w:t>
      </w:r>
    </w:p>
    <w:p w14:paraId="1BEF1CEF" w14:textId="660BEBF1" w:rsidR="009E4435" w:rsidRDefault="009E4435" w:rsidP="009E4435">
      <w:pPr>
        <w:pStyle w:val="CommentText"/>
      </w:pPr>
    </w:p>
  </w:comment>
  <w:comment w:id="16" w:author="Nestor Mogollon" w:date="2025-09-10T17:36:00Z" w:initials="NM">
    <w:p w14:paraId="50C1A94F" w14:textId="77777777" w:rsidR="005D2D67" w:rsidRDefault="005D2D67" w:rsidP="005D2D67">
      <w:pPr>
        <w:pStyle w:val="CommentText"/>
      </w:pPr>
      <w:r>
        <w:rPr>
          <w:rStyle w:val="CommentReference"/>
        </w:rPr>
        <w:annotationRef/>
      </w:r>
      <w:r>
        <w:t xml:space="preserve">One annex should be the ITT with the calculated values for each indicator included in the household survey. </w:t>
      </w:r>
    </w:p>
  </w:comment>
  <w:comment w:id="17" w:author="Abena Amoah" w:date="2025-09-14T08:28:00Z" w:initials="AA">
    <w:p w14:paraId="30C63165" w14:textId="2285FF0C" w:rsidR="003C6A63" w:rsidRDefault="003C6A63">
      <w:pPr>
        <w:pStyle w:val="CommentText"/>
      </w:pPr>
      <w:r>
        <w:rPr>
          <w:rStyle w:val="CommentReference"/>
        </w:rPr>
        <w:annotationRef/>
      </w:r>
      <w:r>
        <w:t>Done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F494500" w15:done="1"/>
  <w15:commentEx w15:paraId="5B16254E" w15:paraIdParent="5F494500" w15:done="1"/>
  <w15:commentEx w15:paraId="361E8B1B" w15:done="1"/>
  <w15:commentEx w15:paraId="64CFCC9B" w15:paraIdParent="361E8B1B" w15:done="1"/>
  <w15:commentEx w15:paraId="27CBCDE3" w15:done="1"/>
  <w15:commentEx w15:paraId="7BA3FCCC" w15:paraIdParent="27CBCDE3" w15:done="1"/>
  <w15:commentEx w15:paraId="588118B1" w15:done="1"/>
  <w15:commentEx w15:paraId="2D360E7A" w15:paraIdParent="588118B1" w15:done="1"/>
  <w15:commentEx w15:paraId="45594B02" w15:done="1"/>
  <w15:commentEx w15:paraId="3C4F34D6" w15:paraIdParent="45594B02" w15:done="1"/>
  <w15:commentEx w15:paraId="1BE00753" w15:done="1"/>
  <w15:commentEx w15:paraId="08CA9696" w15:paraIdParent="1BE00753" w15:done="1"/>
  <w15:commentEx w15:paraId="2095E383" w15:done="1"/>
  <w15:commentEx w15:paraId="3738777C" w15:paraIdParent="2095E383" w15:done="1"/>
  <w15:commentEx w15:paraId="2F85F086" w15:done="0"/>
  <w15:commentEx w15:paraId="1BEF1CEF" w15:paraIdParent="2F85F086" w15:done="0"/>
  <w15:commentEx w15:paraId="50C1A94F" w15:done="0"/>
  <w15:commentEx w15:paraId="30C63165" w15:paraIdParent="50C1A94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127FC6A" w16cex:dateUtc="2025-09-08T06:34:00Z"/>
  <w16cex:commentExtensible w16cex:durableId="4B7191C8" w16cex:dateUtc="2025-09-08T07:09:00Z"/>
  <w16cex:commentExtensible w16cex:durableId="171107FF" w16cex:dateUtc="2025-09-10T21:00:00Z"/>
  <w16cex:commentExtensible w16cex:durableId="24E26CA7" w16cex:dateUtc="2025-09-14T06:03:00Z"/>
  <w16cex:commentExtensible w16cex:durableId="63AB8906" w16cex:dateUtc="2025-09-10T20:16:00Z"/>
  <w16cex:commentExtensible w16cex:durableId="5C05ECA7" w16cex:dateUtc="2025-09-14T06:04:00Z"/>
  <w16cex:commentExtensible w16cex:durableId="598B5F13" w16cex:dateUtc="2025-09-10T21:02:00Z"/>
  <w16cex:commentExtensible w16cex:durableId="33CAC383" w16cex:dateUtc="2025-09-14T05:50:00Z"/>
  <w16cex:commentExtensible w16cex:durableId="70EE9C6A" w16cex:dateUtc="2025-09-08T06:42:00Z"/>
  <w16cex:commentExtensible w16cex:durableId="7B00016D" w16cex:dateUtc="2025-09-08T07:01:00Z"/>
  <w16cex:commentExtensible w16cex:durableId="6F16A5F6" w16cex:dateUtc="2025-09-08T06:43:00Z"/>
  <w16cex:commentExtensible w16cex:durableId="04C94001" w16cex:dateUtc="2025-09-08T07:02:00Z"/>
  <w16cex:commentExtensible w16cex:durableId="30F2209D" w16cex:dateUtc="2025-09-10T21:24:00Z"/>
  <w16cex:commentExtensible w16cex:durableId="6C8CA725" w16cex:dateUtc="2025-09-14T06:24:00Z"/>
  <w16cex:commentExtensible w16cex:durableId="33296764" w16cex:dateUtc="2025-09-10T21:29:00Z"/>
  <w16cex:commentExtensible w16cex:durableId="2A91346D" w16cex:dateUtc="2025-09-30T11:22:00Z"/>
  <w16cex:commentExtensible w16cex:durableId="0D718655" w16cex:dateUtc="2025-09-10T21:36:00Z"/>
  <w16cex:commentExtensible w16cex:durableId="583C50ED" w16cex:dateUtc="2025-09-14T06:2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F494500" w16cid:durableId="1127FC6A"/>
  <w16cid:commentId w16cid:paraId="5B16254E" w16cid:durableId="4B7191C8"/>
  <w16cid:commentId w16cid:paraId="361E8B1B" w16cid:durableId="171107FF"/>
  <w16cid:commentId w16cid:paraId="64CFCC9B" w16cid:durableId="24E26CA7"/>
  <w16cid:commentId w16cid:paraId="27CBCDE3" w16cid:durableId="63AB8906"/>
  <w16cid:commentId w16cid:paraId="7BA3FCCC" w16cid:durableId="5C05ECA7"/>
  <w16cid:commentId w16cid:paraId="588118B1" w16cid:durableId="598B5F13"/>
  <w16cid:commentId w16cid:paraId="2D360E7A" w16cid:durableId="33CAC383"/>
  <w16cid:commentId w16cid:paraId="45594B02" w16cid:durableId="70EE9C6A"/>
  <w16cid:commentId w16cid:paraId="3C4F34D6" w16cid:durableId="7B00016D"/>
  <w16cid:commentId w16cid:paraId="1BE00753" w16cid:durableId="6F16A5F6"/>
  <w16cid:commentId w16cid:paraId="08CA9696" w16cid:durableId="04C94001"/>
  <w16cid:commentId w16cid:paraId="2095E383" w16cid:durableId="30F2209D"/>
  <w16cid:commentId w16cid:paraId="3738777C" w16cid:durableId="6C8CA725"/>
  <w16cid:commentId w16cid:paraId="2F85F086" w16cid:durableId="33296764"/>
  <w16cid:commentId w16cid:paraId="1BEF1CEF" w16cid:durableId="2A91346D"/>
  <w16cid:commentId w16cid:paraId="50C1A94F" w16cid:durableId="0D718655"/>
  <w16cid:commentId w16cid:paraId="30C63165" w16cid:durableId="583C50E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406D57" w14:textId="77777777" w:rsidR="001B042A" w:rsidRDefault="001B042A" w:rsidP="001E1CD7">
      <w:pPr>
        <w:spacing w:after="0" w:line="240" w:lineRule="auto"/>
      </w:pPr>
      <w:r>
        <w:separator/>
      </w:r>
    </w:p>
  </w:endnote>
  <w:endnote w:type="continuationSeparator" w:id="0">
    <w:p w14:paraId="5681A254" w14:textId="77777777" w:rsidR="001B042A" w:rsidRDefault="001B042A" w:rsidP="001E1C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ungsuh">
    <w:charset w:val="81"/>
    <w:family w:val="roman"/>
    <w:pitch w:val="variable"/>
    <w:sig w:usb0="B00002AF" w:usb1="69D77CFB" w:usb2="00000030" w:usb3="00000000" w:csb0="0008009F" w:csb1="00000000"/>
  </w:font>
  <w:font w:name="Arial-BoldMT">
    <w:panose1 w:val="00000000000000000000"/>
    <w:charset w:val="80"/>
    <w:family w:val="auto"/>
    <w:notTrueType/>
    <w:pitch w:val="default"/>
    <w:sig w:usb0="00000001" w:usb1="08070000" w:usb2="00000010" w:usb3="00000000" w:csb0="00020000" w:csb1="00000000"/>
  </w:font>
  <w:font w:name="ArialMT">
    <w:altName w:val="Arial"/>
    <w:panose1 w:val="00000000000000000000"/>
    <w:charset w:val="00"/>
    <w:family w:val="roman"/>
    <w:notTrueType/>
    <w:pitch w:val="default"/>
  </w:font>
  <w:font w:name="Gill Sans">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1492120"/>
      <w:docPartObj>
        <w:docPartGallery w:val="Page Numbers (Bottom of Page)"/>
        <w:docPartUnique/>
      </w:docPartObj>
    </w:sdtPr>
    <w:sdtEndPr>
      <w:rPr>
        <w:color w:val="7F7F7F" w:themeColor="background1" w:themeShade="7F"/>
        <w:spacing w:val="60"/>
      </w:rPr>
    </w:sdtEndPr>
    <w:sdtContent>
      <w:p w14:paraId="697DEA46" w14:textId="77777777" w:rsidR="001E1CD7" w:rsidRDefault="001E1CD7" w:rsidP="001E1CD7">
        <w:pPr>
          <w:pStyle w:val="Footer"/>
          <w:pBdr>
            <w:top w:val="single" w:sz="4" w:space="9"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1EF87941" w14:textId="3C72C874" w:rsidR="001E1CD7" w:rsidRDefault="001E1CD7">
    <w:pPr>
      <w:pStyle w:val="Footer"/>
    </w:pPr>
    <w:r w:rsidRPr="00B5343C">
      <w:rPr>
        <w:sz w:val="20"/>
        <w:szCs w:val="20"/>
      </w:rPr>
      <w:t xml:space="preserve">SOW of Final Project Evaluation of </w:t>
    </w:r>
    <w:r>
      <w:rPr>
        <w:sz w:val="20"/>
        <w:szCs w:val="20"/>
      </w:rPr>
      <w:t>MURAD</w:t>
    </w:r>
    <w:r w:rsidRPr="00B5343C">
      <w:rPr>
        <w:sz w:val="20"/>
        <w:szCs w:val="20"/>
      </w:rPr>
      <w:t>, Sudan</w:t>
    </w:r>
    <w:r>
      <w:rPr>
        <w:sz w:val="20"/>
        <w:szCs w:val="20"/>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FE44A0" w14:textId="77777777" w:rsidR="001B042A" w:rsidRDefault="001B042A" w:rsidP="001E1CD7">
      <w:pPr>
        <w:spacing w:after="0" w:line="240" w:lineRule="auto"/>
      </w:pPr>
      <w:r>
        <w:separator/>
      </w:r>
    </w:p>
  </w:footnote>
  <w:footnote w:type="continuationSeparator" w:id="0">
    <w:p w14:paraId="79B8D505" w14:textId="77777777" w:rsidR="001B042A" w:rsidRDefault="001B042A" w:rsidP="001E1C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70320"/>
    <w:multiLevelType w:val="hybridMultilevel"/>
    <w:tmpl w:val="C2688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310EF0"/>
    <w:multiLevelType w:val="hybridMultilevel"/>
    <w:tmpl w:val="8BDC0EB8"/>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718DD"/>
    <w:multiLevelType w:val="multilevel"/>
    <w:tmpl w:val="8ABCB8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0A52D72"/>
    <w:multiLevelType w:val="multilevel"/>
    <w:tmpl w:val="340ABB6C"/>
    <w:lvl w:ilvl="0">
      <w:start w:val="1"/>
      <w:numFmt w:val="bullet"/>
      <w:lvlText w:val="●"/>
      <w:lvlJc w:val="left"/>
      <w:pPr>
        <w:ind w:left="644" w:hanging="359"/>
      </w:pPr>
      <w:rPr>
        <w:rFonts w:ascii="Noto Sans Symbols" w:eastAsia="Noto Sans Symbols" w:hAnsi="Noto Sans Symbols" w:cs="Noto Sans Symbols"/>
      </w:rPr>
    </w:lvl>
    <w:lvl w:ilvl="1">
      <w:start w:val="1"/>
      <w:numFmt w:val="bullet"/>
      <w:lvlText w:val="o"/>
      <w:lvlJc w:val="left"/>
      <w:pPr>
        <w:ind w:left="1364" w:hanging="360"/>
      </w:pPr>
      <w:rPr>
        <w:rFonts w:ascii="Courier New" w:eastAsia="Courier New" w:hAnsi="Courier New" w:cs="Courier New"/>
      </w:rPr>
    </w:lvl>
    <w:lvl w:ilvl="2">
      <w:start w:val="1"/>
      <w:numFmt w:val="bullet"/>
      <w:lvlText w:val="▪"/>
      <w:lvlJc w:val="left"/>
      <w:pPr>
        <w:ind w:left="2084" w:hanging="360"/>
      </w:pPr>
      <w:rPr>
        <w:rFonts w:ascii="Noto Sans Symbols" w:eastAsia="Noto Sans Symbols" w:hAnsi="Noto Sans Symbols" w:cs="Noto Sans Symbols"/>
      </w:rPr>
    </w:lvl>
    <w:lvl w:ilvl="3">
      <w:start w:val="1"/>
      <w:numFmt w:val="bullet"/>
      <w:lvlText w:val="●"/>
      <w:lvlJc w:val="left"/>
      <w:pPr>
        <w:ind w:left="2804" w:hanging="360"/>
      </w:pPr>
      <w:rPr>
        <w:rFonts w:ascii="Noto Sans Symbols" w:eastAsia="Noto Sans Symbols" w:hAnsi="Noto Sans Symbols" w:cs="Noto Sans Symbols"/>
      </w:rPr>
    </w:lvl>
    <w:lvl w:ilvl="4">
      <w:start w:val="1"/>
      <w:numFmt w:val="bullet"/>
      <w:lvlText w:val="o"/>
      <w:lvlJc w:val="left"/>
      <w:pPr>
        <w:ind w:left="3524" w:hanging="360"/>
      </w:pPr>
      <w:rPr>
        <w:rFonts w:ascii="Courier New" w:eastAsia="Courier New" w:hAnsi="Courier New" w:cs="Courier New"/>
      </w:rPr>
    </w:lvl>
    <w:lvl w:ilvl="5">
      <w:start w:val="1"/>
      <w:numFmt w:val="bullet"/>
      <w:lvlText w:val="▪"/>
      <w:lvlJc w:val="left"/>
      <w:pPr>
        <w:ind w:left="4244" w:hanging="360"/>
      </w:pPr>
      <w:rPr>
        <w:rFonts w:ascii="Noto Sans Symbols" w:eastAsia="Noto Sans Symbols" w:hAnsi="Noto Sans Symbols" w:cs="Noto Sans Symbols"/>
      </w:rPr>
    </w:lvl>
    <w:lvl w:ilvl="6">
      <w:start w:val="1"/>
      <w:numFmt w:val="bullet"/>
      <w:lvlText w:val="●"/>
      <w:lvlJc w:val="left"/>
      <w:pPr>
        <w:ind w:left="4964" w:hanging="360"/>
      </w:pPr>
      <w:rPr>
        <w:rFonts w:ascii="Noto Sans Symbols" w:eastAsia="Noto Sans Symbols" w:hAnsi="Noto Sans Symbols" w:cs="Noto Sans Symbols"/>
      </w:rPr>
    </w:lvl>
    <w:lvl w:ilvl="7">
      <w:start w:val="1"/>
      <w:numFmt w:val="bullet"/>
      <w:lvlText w:val="o"/>
      <w:lvlJc w:val="left"/>
      <w:pPr>
        <w:ind w:left="5684" w:hanging="360"/>
      </w:pPr>
      <w:rPr>
        <w:rFonts w:ascii="Courier New" w:eastAsia="Courier New" w:hAnsi="Courier New" w:cs="Courier New"/>
      </w:rPr>
    </w:lvl>
    <w:lvl w:ilvl="8">
      <w:start w:val="1"/>
      <w:numFmt w:val="bullet"/>
      <w:lvlText w:val="▪"/>
      <w:lvlJc w:val="left"/>
      <w:pPr>
        <w:ind w:left="6404" w:hanging="360"/>
      </w:pPr>
      <w:rPr>
        <w:rFonts w:ascii="Noto Sans Symbols" w:eastAsia="Noto Sans Symbols" w:hAnsi="Noto Sans Symbols" w:cs="Noto Sans Symbols"/>
      </w:rPr>
    </w:lvl>
  </w:abstractNum>
  <w:abstractNum w:abstractNumId="4" w15:restartNumberingAfterBreak="0">
    <w:nsid w:val="1FF07CF8"/>
    <w:multiLevelType w:val="multilevel"/>
    <w:tmpl w:val="1B6EAA70"/>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45B6118"/>
    <w:multiLevelType w:val="multilevel"/>
    <w:tmpl w:val="492A52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9C40436"/>
    <w:multiLevelType w:val="multilevel"/>
    <w:tmpl w:val="66B8425A"/>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2D973289"/>
    <w:multiLevelType w:val="hybridMultilevel"/>
    <w:tmpl w:val="DAB039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E626A38"/>
    <w:multiLevelType w:val="multilevel"/>
    <w:tmpl w:val="D1DEEED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FC17F21"/>
    <w:multiLevelType w:val="multilevel"/>
    <w:tmpl w:val="D1DEEED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2B143A5"/>
    <w:multiLevelType w:val="multilevel"/>
    <w:tmpl w:val="BDBA36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42F85D50"/>
    <w:multiLevelType w:val="hybridMultilevel"/>
    <w:tmpl w:val="17905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1D7C16"/>
    <w:multiLevelType w:val="multilevel"/>
    <w:tmpl w:val="5CA0D3F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3" w15:restartNumberingAfterBreak="0">
    <w:nsid w:val="44E95009"/>
    <w:multiLevelType w:val="multilevel"/>
    <w:tmpl w:val="5554076A"/>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4FA5E25"/>
    <w:multiLevelType w:val="hybridMultilevel"/>
    <w:tmpl w:val="235C0808"/>
    <w:lvl w:ilvl="0" w:tplc="12B061DE">
      <w:start w:val="1"/>
      <w:numFmt w:val="lowerRoman"/>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50353F8"/>
    <w:multiLevelType w:val="multilevel"/>
    <w:tmpl w:val="46BE3B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A6F4541"/>
    <w:multiLevelType w:val="multilevel"/>
    <w:tmpl w:val="8ABCB8C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7" w15:restartNumberingAfterBreak="0">
    <w:nsid w:val="4B4271DF"/>
    <w:multiLevelType w:val="multilevel"/>
    <w:tmpl w:val="937095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E892F01"/>
    <w:multiLevelType w:val="multilevel"/>
    <w:tmpl w:val="8ABCB8C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9" w15:restartNumberingAfterBreak="0">
    <w:nsid w:val="4FD26554"/>
    <w:multiLevelType w:val="multilevel"/>
    <w:tmpl w:val="D1DEEED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10854E3"/>
    <w:multiLevelType w:val="multilevel"/>
    <w:tmpl w:val="6D46A3F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bullet"/>
      <w:lvlText w:val=""/>
      <w:lvlJc w:val="left"/>
      <w:pPr>
        <w:ind w:left="360" w:hanging="360"/>
      </w:pPr>
      <w:rPr>
        <w:rFonts w:ascii="Symbol" w:hAnsi="Symbol"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1" w15:restartNumberingAfterBreak="0">
    <w:nsid w:val="5CF32D3E"/>
    <w:multiLevelType w:val="multilevel"/>
    <w:tmpl w:val="E17834E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68B66077"/>
    <w:multiLevelType w:val="multilevel"/>
    <w:tmpl w:val="DBCCBE0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3" w15:restartNumberingAfterBreak="0">
    <w:nsid w:val="752A1FDD"/>
    <w:multiLevelType w:val="hybridMultilevel"/>
    <w:tmpl w:val="92E49A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6974A13"/>
    <w:multiLevelType w:val="multilevel"/>
    <w:tmpl w:val="E4483200"/>
    <w:lvl w:ilvl="0">
      <w:start w:val="1"/>
      <w:numFmt w:val="bullet"/>
      <w:lvlText w:val="●"/>
      <w:lvlJc w:val="left"/>
      <w:pPr>
        <w:ind w:left="644" w:hanging="359"/>
      </w:pPr>
      <w:rPr>
        <w:rFonts w:ascii="Noto Sans Symbols" w:eastAsia="Noto Sans Symbols" w:hAnsi="Noto Sans Symbols" w:cs="Noto Sans Symbols"/>
      </w:rPr>
    </w:lvl>
    <w:lvl w:ilvl="1">
      <w:start w:val="1"/>
      <w:numFmt w:val="bullet"/>
      <w:lvlText w:val="o"/>
      <w:lvlJc w:val="left"/>
      <w:pPr>
        <w:ind w:left="1364" w:hanging="360"/>
      </w:pPr>
      <w:rPr>
        <w:rFonts w:ascii="Courier New" w:eastAsia="Courier New" w:hAnsi="Courier New" w:cs="Courier New"/>
      </w:rPr>
    </w:lvl>
    <w:lvl w:ilvl="2">
      <w:start w:val="1"/>
      <w:numFmt w:val="bullet"/>
      <w:lvlText w:val="▪"/>
      <w:lvlJc w:val="left"/>
      <w:pPr>
        <w:ind w:left="2084" w:hanging="360"/>
      </w:pPr>
      <w:rPr>
        <w:rFonts w:ascii="Noto Sans Symbols" w:eastAsia="Noto Sans Symbols" w:hAnsi="Noto Sans Symbols" w:cs="Noto Sans Symbols"/>
      </w:rPr>
    </w:lvl>
    <w:lvl w:ilvl="3">
      <w:start w:val="1"/>
      <w:numFmt w:val="bullet"/>
      <w:lvlText w:val="●"/>
      <w:lvlJc w:val="left"/>
      <w:pPr>
        <w:ind w:left="2804" w:hanging="360"/>
      </w:pPr>
      <w:rPr>
        <w:rFonts w:ascii="Noto Sans Symbols" w:eastAsia="Noto Sans Symbols" w:hAnsi="Noto Sans Symbols" w:cs="Noto Sans Symbols"/>
      </w:rPr>
    </w:lvl>
    <w:lvl w:ilvl="4">
      <w:start w:val="1"/>
      <w:numFmt w:val="bullet"/>
      <w:lvlText w:val="o"/>
      <w:lvlJc w:val="left"/>
      <w:pPr>
        <w:ind w:left="3524" w:hanging="360"/>
      </w:pPr>
      <w:rPr>
        <w:rFonts w:ascii="Courier New" w:eastAsia="Courier New" w:hAnsi="Courier New" w:cs="Courier New"/>
      </w:rPr>
    </w:lvl>
    <w:lvl w:ilvl="5">
      <w:start w:val="1"/>
      <w:numFmt w:val="bullet"/>
      <w:lvlText w:val="▪"/>
      <w:lvlJc w:val="left"/>
      <w:pPr>
        <w:ind w:left="4244" w:hanging="360"/>
      </w:pPr>
      <w:rPr>
        <w:rFonts w:ascii="Noto Sans Symbols" w:eastAsia="Noto Sans Symbols" w:hAnsi="Noto Sans Symbols" w:cs="Noto Sans Symbols"/>
      </w:rPr>
    </w:lvl>
    <w:lvl w:ilvl="6">
      <w:start w:val="1"/>
      <w:numFmt w:val="bullet"/>
      <w:lvlText w:val="●"/>
      <w:lvlJc w:val="left"/>
      <w:pPr>
        <w:ind w:left="4964" w:hanging="360"/>
      </w:pPr>
      <w:rPr>
        <w:rFonts w:ascii="Noto Sans Symbols" w:eastAsia="Noto Sans Symbols" w:hAnsi="Noto Sans Symbols" w:cs="Noto Sans Symbols"/>
      </w:rPr>
    </w:lvl>
    <w:lvl w:ilvl="7">
      <w:start w:val="1"/>
      <w:numFmt w:val="bullet"/>
      <w:lvlText w:val="o"/>
      <w:lvlJc w:val="left"/>
      <w:pPr>
        <w:ind w:left="5684" w:hanging="360"/>
      </w:pPr>
      <w:rPr>
        <w:rFonts w:ascii="Courier New" w:eastAsia="Courier New" w:hAnsi="Courier New" w:cs="Courier New"/>
      </w:rPr>
    </w:lvl>
    <w:lvl w:ilvl="8">
      <w:start w:val="1"/>
      <w:numFmt w:val="bullet"/>
      <w:lvlText w:val="▪"/>
      <w:lvlJc w:val="left"/>
      <w:pPr>
        <w:ind w:left="6404" w:hanging="360"/>
      </w:pPr>
      <w:rPr>
        <w:rFonts w:ascii="Noto Sans Symbols" w:eastAsia="Noto Sans Symbols" w:hAnsi="Noto Sans Symbols" w:cs="Noto Sans Symbols"/>
      </w:rPr>
    </w:lvl>
  </w:abstractNum>
  <w:abstractNum w:abstractNumId="25" w15:restartNumberingAfterBreak="0">
    <w:nsid w:val="79963712"/>
    <w:multiLevelType w:val="multilevel"/>
    <w:tmpl w:val="BE8A51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B0550E0"/>
    <w:multiLevelType w:val="multilevel"/>
    <w:tmpl w:val="B1EE6384"/>
    <w:lvl w:ilvl="0">
      <w:start w:val="1"/>
      <w:numFmt w:val="lowerRoman"/>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7C5A530D"/>
    <w:multiLevelType w:val="multilevel"/>
    <w:tmpl w:val="AC5009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1640189171">
    <w:abstractNumId w:val="20"/>
  </w:num>
  <w:num w:numId="2" w16cid:durableId="1827630202">
    <w:abstractNumId w:val="9"/>
  </w:num>
  <w:num w:numId="3" w16cid:durableId="2043508154">
    <w:abstractNumId w:val="7"/>
  </w:num>
  <w:num w:numId="4" w16cid:durableId="757752072">
    <w:abstractNumId w:val="8"/>
  </w:num>
  <w:num w:numId="5" w16cid:durableId="1695765898">
    <w:abstractNumId w:val="26"/>
  </w:num>
  <w:num w:numId="6" w16cid:durableId="1788506413">
    <w:abstractNumId w:val="14"/>
  </w:num>
  <w:num w:numId="7" w16cid:durableId="1547570189">
    <w:abstractNumId w:val="17"/>
  </w:num>
  <w:num w:numId="8" w16cid:durableId="1058628635">
    <w:abstractNumId w:val="25"/>
  </w:num>
  <w:num w:numId="9" w16cid:durableId="1585070643">
    <w:abstractNumId w:val="15"/>
  </w:num>
  <w:num w:numId="10" w16cid:durableId="1611011051">
    <w:abstractNumId w:val="0"/>
  </w:num>
  <w:num w:numId="11" w16cid:durableId="380980989">
    <w:abstractNumId w:val="1"/>
  </w:num>
  <w:num w:numId="12" w16cid:durableId="1937323899">
    <w:abstractNumId w:val="4"/>
  </w:num>
  <w:num w:numId="13" w16cid:durableId="675158561">
    <w:abstractNumId w:val="21"/>
  </w:num>
  <w:num w:numId="14" w16cid:durableId="459498169">
    <w:abstractNumId w:val="6"/>
  </w:num>
  <w:num w:numId="15" w16cid:durableId="1326129212">
    <w:abstractNumId w:val="16"/>
  </w:num>
  <w:num w:numId="16" w16cid:durableId="1988314068">
    <w:abstractNumId w:val="18"/>
  </w:num>
  <w:num w:numId="17" w16cid:durableId="450172382">
    <w:abstractNumId w:val="2"/>
  </w:num>
  <w:num w:numId="18" w16cid:durableId="2000889620">
    <w:abstractNumId w:val="23"/>
  </w:num>
  <w:num w:numId="19" w16cid:durableId="824467429">
    <w:abstractNumId w:val="22"/>
  </w:num>
  <w:num w:numId="20" w16cid:durableId="579481150">
    <w:abstractNumId w:val="12"/>
  </w:num>
  <w:num w:numId="21" w16cid:durableId="1032263166">
    <w:abstractNumId w:val="27"/>
  </w:num>
  <w:num w:numId="22" w16cid:durableId="433287375">
    <w:abstractNumId w:val="5"/>
  </w:num>
  <w:num w:numId="23" w16cid:durableId="101002203">
    <w:abstractNumId w:val="24"/>
  </w:num>
  <w:num w:numId="24" w16cid:durableId="739402053">
    <w:abstractNumId w:val="10"/>
  </w:num>
  <w:num w:numId="25" w16cid:durableId="1008025227">
    <w:abstractNumId w:val="3"/>
  </w:num>
  <w:num w:numId="26" w16cid:durableId="1722366787">
    <w:abstractNumId w:val="11"/>
  </w:num>
  <w:num w:numId="27" w16cid:durableId="1435395172">
    <w:abstractNumId w:val="13"/>
  </w:num>
  <w:num w:numId="28" w16cid:durableId="245577858">
    <w:abstractNumId w:val="1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mani Ngamije">
    <w15:presenceInfo w15:providerId="Windows Live" w15:userId="aa84b4ac56f593a3"/>
  </w15:person>
  <w15:person w15:author="Abena Amoah">
    <w15:presenceInfo w15:providerId="Windows Live" w15:userId="5f339821568ee952"/>
  </w15:person>
  <w15:person w15:author="Nestor Mogollon">
    <w15:presenceInfo w15:providerId="AD" w15:userId="S::Nestor.Mogollon@adra.org::3386f3bc-c4ff-4b8d-93ff-4e6c0fcb88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1FB"/>
    <w:rsid w:val="00054615"/>
    <w:rsid w:val="0006069C"/>
    <w:rsid w:val="00072780"/>
    <w:rsid w:val="000B7079"/>
    <w:rsid w:val="000C24CA"/>
    <w:rsid w:val="000C5492"/>
    <w:rsid w:val="000F01FB"/>
    <w:rsid w:val="0010203F"/>
    <w:rsid w:val="00102700"/>
    <w:rsid w:val="001212D5"/>
    <w:rsid w:val="00124D35"/>
    <w:rsid w:val="00127DD8"/>
    <w:rsid w:val="00180215"/>
    <w:rsid w:val="00180D98"/>
    <w:rsid w:val="001977A6"/>
    <w:rsid w:val="001A1F8A"/>
    <w:rsid w:val="001B042A"/>
    <w:rsid w:val="001B453D"/>
    <w:rsid w:val="001D4E3A"/>
    <w:rsid w:val="001E1CD7"/>
    <w:rsid w:val="001F3A17"/>
    <w:rsid w:val="00227916"/>
    <w:rsid w:val="00236285"/>
    <w:rsid w:val="002640D8"/>
    <w:rsid w:val="00274DD7"/>
    <w:rsid w:val="002835A1"/>
    <w:rsid w:val="002D0923"/>
    <w:rsid w:val="002F39D9"/>
    <w:rsid w:val="003129EE"/>
    <w:rsid w:val="00353F0C"/>
    <w:rsid w:val="00387EFE"/>
    <w:rsid w:val="003925FD"/>
    <w:rsid w:val="003C6A63"/>
    <w:rsid w:val="003C6B05"/>
    <w:rsid w:val="003E4204"/>
    <w:rsid w:val="00443B1B"/>
    <w:rsid w:val="00481363"/>
    <w:rsid w:val="004D36A3"/>
    <w:rsid w:val="004E6000"/>
    <w:rsid w:val="0052055D"/>
    <w:rsid w:val="00544B39"/>
    <w:rsid w:val="00547A17"/>
    <w:rsid w:val="00573F88"/>
    <w:rsid w:val="005A1414"/>
    <w:rsid w:val="005A39F7"/>
    <w:rsid w:val="005C45A0"/>
    <w:rsid w:val="005D2D67"/>
    <w:rsid w:val="005D56FA"/>
    <w:rsid w:val="005D68D0"/>
    <w:rsid w:val="005F5ED0"/>
    <w:rsid w:val="00604992"/>
    <w:rsid w:val="00636807"/>
    <w:rsid w:val="006760F4"/>
    <w:rsid w:val="00681E7B"/>
    <w:rsid w:val="006D245E"/>
    <w:rsid w:val="006D54CB"/>
    <w:rsid w:val="00712031"/>
    <w:rsid w:val="00715476"/>
    <w:rsid w:val="00727B35"/>
    <w:rsid w:val="00760A61"/>
    <w:rsid w:val="00783921"/>
    <w:rsid w:val="00796BEB"/>
    <w:rsid w:val="007C6FEB"/>
    <w:rsid w:val="007D1DC0"/>
    <w:rsid w:val="00806E7E"/>
    <w:rsid w:val="0081103C"/>
    <w:rsid w:val="00820E9C"/>
    <w:rsid w:val="008237DD"/>
    <w:rsid w:val="00873E3E"/>
    <w:rsid w:val="008B2D4B"/>
    <w:rsid w:val="008B4C94"/>
    <w:rsid w:val="008C227F"/>
    <w:rsid w:val="008D6E49"/>
    <w:rsid w:val="00920CFF"/>
    <w:rsid w:val="00941B42"/>
    <w:rsid w:val="009A5189"/>
    <w:rsid w:val="009C3171"/>
    <w:rsid w:val="009C4CBE"/>
    <w:rsid w:val="009D431D"/>
    <w:rsid w:val="009E4435"/>
    <w:rsid w:val="009F34C7"/>
    <w:rsid w:val="00A101B7"/>
    <w:rsid w:val="00A15EC9"/>
    <w:rsid w:val="00A5598F"/>
    <w:rsid w:val="00A75986"/>
    <w:rsid w:val="00AC22EC"/>
    <w:rsid w:val="00AC49B8"/>
    <w:rsid w:val="00B67446"/>
    <w:rsid w:val="00B8657A"/>
    <w:rsid w:val="00B87D8F"/>
    <w:rsid w:val="00BA7886"/>
    <w:rsid w:val="00BB099F"/>
    <w:rsid w:val="00BD5A9F"/>
    <w:rsid w:val="00BE251A"/>
    <w:rsid w:val="00BF4184"/>
    <w:rsid w:val="00C00F7E"/>
    <w:rsid w:val="00C05597"/>
    <w:rsid w:val="00C227A9"/>
    <w:rsid w:val="00C364D3"/>
    <w:rsid w:val="00C473A5"/>
    <w:rsid w:val="00C478E5"/>
    <w:rsid w:val="00C63816"/>
    <w:rsid w:val="00C7254A"/>
    <w:rsid w:val="00C935C7"/>
    <w:rsid w:val="00CA219F"/>
    <w:rsid w:val="00CA6B0F"/>
    <w:rsid w:val="00CB7369"/>
    <w:rsid w:val="00CC508F"/>
    <w:rsid w:val="00CD54FC"/>
    <w:rsid w:val="00D671B8"/>
    <w:rsid w:val="00DA4D63"/>
    <w:rsid w:val="00E646D9"/>
    <w:rsid w:val="00E83F1E"/>
    <w:rsid w:val="00E84C7B"/>
    <w:rsid w:val="00EC29B8"/>
    <w:rsid w:val="00F00509"/>
    <w:rsid w:val="00F27176"/>
    <w:rsid w:val="00FF6FD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CC3A9A"/>
  <w15:chartTrackingRefBased/>
  <w15:docId w15:val="{044B6B80-8C3A-4979-A3C1-7ABFC9EB4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01F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F01F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F01F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F01F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F01F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F01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01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01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01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01F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F01F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F01F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F01F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F01F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F01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01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01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01FB"/>
    <w:rPr>
      <w:rFonts w:eastAsiaTheme="majorEastAsia" w:cstheme="majorBidi"/>
      <w:color w:val="272727" w:themeColor="text1" w:themeTint="D8"/>
    </w:rPr>
  </w:style>
  <w:style w:type="paragraph" w:styleId="Title">
    <w:name w:val="Title"/>
    <w:basedOn w:val="Normal"/>
    <w:next w:val="Normal"/>
    <w:link w:val="TitleChar"/>
    <w:uiPriority w:val="10"/>
    <w:qFormat/>
    <w:rsid w:val="000F01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01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01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01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01FB"/>
    <w:pPr>
      <w:spacing w:before="160"/>
      <w:jc w:val="center"/>
    </w:pPr>
    <w:rPr>
      <w:i/>
      <w:iCs/>
      <w:color w:val="404040" w:themeColor="text1" w:themeTint="BF"/>
    </w:rPr>
  </w:style>
  <w:style w:type="character" w:customStyle="1" w:styleId="QuoteChar">
    <w:name w:val="Quote Char"/>
    <w:basedOn w:val="DefaultParagraphFont"/>
    <w:link w:val="Quote"/>
    <w:uiPriority w:val="29"/>
    <w:rsid w:val="000F01FB"/>
    <w:rPr>
      <w:i/>
      <w:iCs/>
      <w:color w:val="404040" w:themeColor="text1" w:themeTint="BF"/>
    </w:rPr>
  </w:style>
  <w:style w:type="paragraph" w:styleId="ListParagraph">
    <w:name w:val="List Paragraph"/>
    <w:aliases w:val="Numbered List Paragraph,List Paragraph1,Bullets,List Paragraph (numbered (a)),References,WB List Paragraph,body bullets,Liste 1,List Bullet Mary,List Paragraph nowy,Ha,Dot pt,F5 List Paragraph,No Spacing1,List Paragraph Char Char Char"/>
    <w:basedOn w:val="Normal"/>
    <w:link w:val="ListParagraphChar"/>
    <w:uiPriority w:val="34"/>
    <w:qFormat/>
    <w:rsid w:val="000F01FB"/>
    <w:pPr>
      <w:ind w:left="720"/>
      <w:contextualSpacing/>
    </w:pPr>
  </w:style>
  <w:style w:type="character" w:styleId="IntenseEmphasis">
    <w:name w:val="Intense Emphasis"/>
    <w:basedOn w:val="DefaultParagraphFont"/>
    <w:uiPriority w:val="21"/>
    <w:qFormat/>
    <w:rsid w:val="000F01FB"/>
    <w:rPr>
      <w:i/>
      <w:iCs/>
      <w:color w:val="2F5496" w:themeColor="accent1" w:themeShade="BF"/>
    </w:rPr>
  </w:style>
  <w:style w:type="paragraph" w:styleId="IntenseQuote">
    <w:name w:val="Intense Quote"/>
    <w:basedOn w:val="Normal"/>
    <w:next w:val="Normal"/>
    <w:link w:val="IntenseQuoteChar"/>
    <w:uiPriority w:val="30"/>
    <w:qFormat/>
    <w:rsid w:val="000F01F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F01FB"/>
    <w:rPr>
      <w:i/>
      <w:iCs/>
      <w:color w:val="2F5496" w:themeColor="accent1" w:themeShade="BF"/>
    </w:rPr>
  </w:style>
  <w:style w:type="character" w:styleId="IntenseReference">
    <w:name w:val="Intense Reference"/>
    <w:basedOn w:val="DefaultParagraphFont"/>
    <w:uiPriority w:val="32"/>
    <w:qFormat/>
    <w:rsid w:val="000F01FB"/>
    <w:rPr>
      <w:b/>
      <w:bCs/>
      <w:smallCaps/>
      <w:color w:val="2F5496" w:themeColor="accent1" w:themeShade="BF"/>
      <w:spacing w:val="5"/>
    </w:rPr>
  </w:style>
  <w:style w:type="character" w:customStyle="1" w:styleId="ListParagraphChar">
    <w:name w:val="List Paragraph Char"/>
    <w:aliases w:val="Numbered List Paragraph Char,List Paragraph1 Char,Bullets Char,List Paragraph (numbered (a)) Char,References Char,WB List Paragraph Char,body bullets Char,Liste 1 Char,List Bullet Mary Char,List Paragraph nowy Char,Ha Char"/>
    <w:link w:val="ListParagraph"/>
    <w:uiPriority w:val="34"/>
    <w:qFormat/>
    <w:locked/>
    <w:rsid w:val="001E1CD7"/>
  </w:style>
  <w:style w:type="table" w:styleId="PlainTable1">
    <w:name w:val="Plain Table 1"/>
    <w:basedOn w:val="TableNormal"/>
    <w:uiPriority w:val="41"/>
    <w:rsid w:val="001E1CD7"/>
    <w:pPr>
      <w:spacing w:after="0" w:line="240" w:lineRule="auto"/>
    </w:pPr>
    <w:rPr>
      <w:rFonts w:ascii="Times New Roman" w:eastAsia="Times New Roman" w:hAnsi="Times New Roman" w:cs="Times New Roman"/>
      <w:kern w:val="0"/>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FootnoteText">
    <w:name w:val="footnote text"/>
    <w:aliases w:val="Footnote Text Char1,Footnote Text Char Char,Char,Footnote,Text,FOOTNOTES,fn,single space,Nbpage Moens,ALTS FOOTNOTE,ft,ADB,footnote text,Footnote Text1 Char,Footnote Text2,Footnote Text Char Char Char1 Char,Footnote Text Char Char Char1"/>
    <w:basedOn w:val="Normal"/>
    <w:link w:val="FootnoteTextChar"/>
    <w:unhideWhenUsed/>
    <w:rsid w:val="001E1CD7"/>
    <w:pPr>
      <w:spacing w:after="0" w:line="259" w:lineRule="auto"/>
    </w:pPr>
    <w:rPr>
      <w:kern w:val="0"/>
      <w:sz w:val="20"/>
      <w:szCs w:val="20"/>
      <w14:ligatures w14:val="none"/>
    </w:rPr>
  </w:style>
  <w:style w:type="character" w:customStyle="1" w:styleId="FootnoteTextChar">
    <w:name w:val="Footnote Text Char"/>
    <w:aliases w:val="Footnote Text Char1 Char,Footnote Text Char Char Char,Char Char,Footnote Char,Text Char,FOOTNOTES Char,fn Char,single space Char,Nbpage Moens Char,ALTS FOOTNOTE Char,ft Char,ADB Char,footnote text Char,Footnote Text1 Char Char"/>
    <w:basedOn w:val="DefaultParagraphFont"/>
    <w:link w:val="FootnoteText"/>
    <w:rsid w:val="001E1CD7"/>
    <w:rPr>
      <w:kern w:val="0"/>
      <w:sz w:val="20"/>
      <w:szCs w:val="20"/>
      <w14:ligatures w14:val="none"/>
    </w:rPr>
  </w:style>
  <w:style w:type="character" w:styleId="FootnoteReference">
    <w:name w:val="footnote reference"/>
    <w:aliases w:val="BVI fnr,BVI fnr Car Car,BVI fnr Car,BVI fnr Car Car Car Car,BVI fnr Car Car Car Car Char, BVI fnr, BVI fnr Car Car, BVI fnr Car Car Car Car, BVI fnr Car Car Car Car Char,footnote number Char, BVI fnr Car Car Car Car Char Char,ftref"/>
    <w:basedOn w:val="DefaultParagraphFont"/>
    <w:link w:val="Char2"/>
    <w:uiPriority w:val="99"/>
    <w:unhideWhenUsed/>
    <w:qFormat/>
    <w:rsid w:val="001E1CD7"/>
    <w:rPr>
      <w:vertAlign w:val="superscript"/>
    </w:rPr>
  </w:style>
  <w:style w:type="character" w:styleId="Hyperlink">
    <w:name w:val="Hyperlink"/>
    <w:basedOn w:val="DefaultParagraphFont"/>
    <w:uiPriority w:val="99"/>
    <w:unhideWhenUsed/>
    <w:rsid w:val="001E1CD7"/>
    <w:rPr>
      <w:color w:val="0000FF"/>
      <w:u w:val="single"/>
    </w:rPr>
  </w:style>
  <w:style w:type="paragraph" w:customStyle="1" w:styleId="Char2">
    <w:name w:val="Char2"/>
    <w:basedOn w:val="Normal"/>
    <w:link w:val="FootnoteReference"/>
    <w:uiPriority w:val="99"/>
    <w:rsid w:val="001E1CD7"/>
    <w:pPr>
      <w:spacing w:line="240" w:lineRule="exact"/>
    </w:pPr>
    <w:rPr>
      <w:vertAlign w:val="superscript"/>
    </w:rPr>
  </w:style>
  <w:style w:type="character" w:styleId="CommentReference">
    <w:name w:val="annotation reference"/>
    <w:basedOn w:val="DefaultParagraphFont"/>
    <w:uiPriority w:val="99"/>
    <w:semiHidden/>
    <w:unhideWhenUsed/>
    <w:rsid w:val="001E1CD7"/>
    <w:rPr>
      <w:sz w:val="16"/>
      <w:szCs w:val="16"/>
    </w:rPr>
  </w:style>
  <w:style w:type="paragraph" w:styleId="Header">
    <w:name w:val="header"/>
    <w:basedOn w:val="Normal"/>
    <w:link w:val="HeaderChar"/>
    <w:uiPriority w:val="99"/>
    <w:unhideWhenUsed/>
    <w:rsid w:val="001E1C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1CD7"/>
  </w:style>
  <w:style w:type="paragraph" w:styleId="Footer">
    <w:name w:val="footer"/>
    <w:basedOn w:val="Normal"/>
    <w:link w:val="FooterChar"/>
    <w:uiPriority w:val="99"/>
    <w:unhideWhenUsed/>
    <w:rsid w:val="001E1C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1CD7"/>
  </w:style>
  <w:style w:type="paragraph" w:styleId="CommentText">
    <w:name w:val="annotation text"/>
    <w:basedOn w:val="Normal"/>
    <w:link w:val="CommentTextChar"/>
    <w:uiPriority w:val="99"/>
    <w:unhideWhenUsed/>
    <w:rsid w:val="009C4CBE"/>
    <w:pPr>
      <w:spacing w:line="240" w:lineRule="auto"/>
    </w:pPr>
    <w:rPr>
      <w:sz w:val="20"/>
      <w:szCs w:val="20"/>
    </w:rPr>
  </w:style>
  <w:style w:type="character" w:customStyle="1" w:styleId="CommentTextChar">
    <w:name w:val="Comment Text Char"/>
    <w:basedOn w:val="DefaultParagraphFont"/>
    <w:link w:val="CommentText"/>
    <w:uiPriority w:val="99"/>
    <w:rsid w:val="009C4CBE"/>
    <w:rPr>
      <w:sz w:val="20"/>
      <w:szCs w:val="20"/>
    </w:rPr>
  </w:style>
  <w:style w:type="paragraph" w:styleId="CommentSubject">
    <w:name w:val="annotation subject"/>
    <w:basedOn w:val="CommentText"/>
    <w:next w:val="CommentText"/>
    <w:link w:val="CommentSubjectChar"/>
    <w:uiPriority w:val="99"/>
    <w:semiHidden/>
    <w:unhideWhenUsed/>
    <w:rsid w:val="009C4CBE"/>
    <w:rPr>
      <w:b/>
      <w:bCs/>
    </w:rPr>
  </w:style>
  <w:style w:type="character" w:customStyle="1" w:styleId="CommentSubjectChar">
    <w:name w:val="Comment Subject Char"/>
    <w:basedOn w:val="CommentTextChar"/>
    <w:link w:val="CommentSubject"/>
    <w:uiPriority w:val="99"/>
    <w:semiHidden/>
    <w:rsid w:val="009C4CBE"/>
    <w:rPr>
      <w:b/>
      <w:bCs/>
      <w:sz w:val="20"/>
      <w:szCs w:val="20"/>
    </w:rPr>
  </w:style>
  <w:style w:type="paragraph" w:styleId="NormalWeb">
    <w:name w:val="Normal (Web)"/>
    <w:basedOn w:val="Normal"/>
    <w:uiPriority w:val="99"/>
    <w:unhideWhenUsed/>
    <w:rsid w:val="00BB099F"/>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yperlink" Target="mailto:programs@adrasudan.org" TargetMode="Externa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yperlink" Target="mailto:consultancy@adrasudan.org" TargetMode="External"/><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fontTable" Target="fontTable.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2523</TotalTime>
  <Pages>17</Pages>
  <Words>6867</Words>
  <Characters>39902</Characters>
  <Application>Microsoft Office Word</Application>
  <DocSecurity>0</DocSecurity>
  <Lines>1023</Lines>
  <Paragraphs>502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Abena Amoah</dc:creator>
  <cp:keywords/>
  <dc:description/>
  <cp:lastModifiedBy>Abena Amoah</cp:lastModifiedBy>
  <cp:revision>23</cp:revision>
  <dcterms:created xsi:type="dcterms:W3CDTF">2025-09-10T21:38:00Z</dcterms:created>
  <dcterms:modified xsi:type="dcterms:W3CDTF">2025-10-19T14:02:00Z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79114873-f344-48a3-a0fe-32e63bb9b20c</vt:lpwstr>
  </property>
</Properties>
</file>