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FF54" w14:textId="0850330D" w:rsidR="00E421E0" w:rsidRPr="003359D1" w:rsidRDefault="00E421E0" w:rsidP="00F62C6D">
      <w:pPr>
        <w:jc w:val="both"/>
      </w:pPr>
      <w:r w:rsidRPr="003359D1">
        <w:rPr>
          <w:noProof/>
          <w:lang w:eastAsia="en-GB"/>
        </w:rPr>
        <w:drawing>
          <wp:anchor distT="0" distB="0" distL="114300" distR="114300" simplePos="0" relativeHeight="251659264" behindDoc="0" locked="0" layoutInCell="1" allowOverlap="1" wp14:anchorId="7278AB3F" wp14:editId="554132D4">
            <wp:simplePos x="0" y="0"/>
            <wp:positionH relativeFrom="margin">
              <wp:align>left</wp:align>
            </wp:positionH>
            <wp:positionV relativeFrom="paragraph">
              <wp:posOffset>-511810</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F06AD5" w:rsidRPr="003359D1" w14:paraId="71252A9B" w14:textId="77777777" w:rsidTr="00F06AD5">
        <w:trPr>
          <w:trHeight w:val="260"/>
        </w:trPr>
        <w:tc>
          <w:tcPr>
            <w:tcW w:w="9016" w:type="dxa"/>
          </w:tcPr>
          <w:p w14:paraId="13A9B8D9" w14:textId="7C3EDF4F" w:rsidR="00F06AD5" w:rsidRPr="003359D1" w:rsidRDefault="00544E5F" w:rsidP="007F7EA0">
            <w:pPr>
              <w:pStyle w:val="Heading1"/>
              <w:jc w:val="center"/>
            </w:pPr>
            <w:r>
              <w:t>Terms of Reference</w:t>
            </w:r>
          </w:p>
        </w:tc>
      </w:tr>
      <w:tr w:rsidR="00F06AD5" w:rsidRPr="003359D1" w14:paraId="7174DD99" w14:textId="77777777" w:rsidTr="00F06AD5">
        <w:tc>
          <w:tcPr>
            <w:tcW w:w="9016" w:type="dxa"/>
          </w:tcPr>
          <w:p w14:paraId="39E06AFA" w14:textId="45BABD98" w:rsidR="00F06AD5" w:rsidRPr="00841568" w:rsidRDefault="000417B9" w:rsidP="007F7EA0">
            <w:pPr>
              <w:pStyle w:val="Heading2"/>
              <w:jc w:val="center"/>
              <w:rPr>
                <w:rFonts w:asciiTheme="minorHAnsi" w:hAnsiTheme="minorHAnsi" w:cstheme="minorHAnsi"/>
                <w:sz w:val="24"/>
                <w:szCs w:val="24"/>
              </w:rPr>
            </w:pPr>
            <w:r>
              <w:rPr>
                <w:rFonts w:asciiTheme="minorHAnsi" w:hAnsiTheme="minorHAnsi" w:cstheme="minorHAnsi"/>
                <w:sz w:val="24"/>
                <w:szCs w:val="24"/>
              </w:rPr>
              <w:t xml:space="preserve">Selection of a </w:t>
            </w:r>
            <w:r w:rsidR="00F8439B">
              <w:rPr>
                <w:rFonts w:asciiTheme="minorHAnsi" w:hAnsiTheme="minorHAnsi" w:cstheme="minorHAnsi"/>
                <w:sz w:val="24"/>
                <w:szCs w:val="24"/>
              </w:rPr>
              <w:t xml:space="preserve">national </w:t>
            </w:r>
            <w:r>
              <w:rPr>
                <w:rFonts w:asciiTheme="minorHAnsi" w:hAnsiTheme="minorHAnsi" w:cstheme="minorHAnsi"/>
                <w:sz w:val="24"/>
                <w:szCs w:val="24"/>
              </w:rPr>
              <w:t xml:space="preserve">Service Provider to conduct </w:t>
            </w:r>
            <w:r w:rsidR="00CF3DB4">
              <w:rPr>
                <w:rFonts w:asciiTheme="minorHAnsi" w:hAnsiTheme="minorHAnsi" w:cstheme="minorHAnsi"/>
                <w:sz w:val="24"/>
                <w:szCs w:val="24"/>
              </w:rPr>
              <w:t>S</w:t>
            </w:r>
            <w:r w:rsidR="0095601F">
              <w:rPr>
                <w:rFonts w:asciiTheme="minorHAnsi" w:hAnsiTheme="minorHAnsi" w:cstheme="minorHAnsi"/>
                <w:sz w:val="24"/>
                <w:szCs w:val="24"/>
              </w:rPr>
              <w:t>tart and Improve Your Business</w:t>
            </w:r>
            <w:r w:rsidR="00317C17">
              <w:rPr>
                <w:rFonts w:asciiTheme="minorHAnsi" w:hAnsiTheme="minorHAnsi" w:cstheme="minorHAnsi"/>
                <w:sz w:val="24"/>
                <w:szCs w:val="24"/>
              </w:rPr>
              <w:t xml:space="preserve">, Generate Your Business </w:t>
            </w:r>
            <w:r w:rsidR="0095601F">
              <w:rPr>
                <w:rFonts w:asciiTheme="minorHAnsi" w:hAnsiTheme="minorHAnsi" w:cstheme="minorHAnsi"/>
                <w:sz w:val="24"/>
                <w:szCs w:val="24"/>
              </w:rPr>
              <w:t>Training</w:t>
            </w:r>
            <w:r w:rsidR="006761C2">
              <w:rPr>
                <w:rFonts w:asciiTheme="minorHAnsi" w:hAnsiTheme="minorHAnsi" w:cstheme="minorHAnsi"/>
                <w:sz w:val="24"/>
                <w:szCs w:val="24"/>
              </w:rPr>
              <w:t>s</w:t>
            </w:r>
            <w:r w:rsidR="00CF3DB4">
              <w:rPr>
                <w:rFonts w:asciiTheme="minorHAnsi" w:hAnsiTheme="minorHAnsi" w:cstheme="minorHAnsi"/>
                <w:sz w:val="24"/>
                <w:szCs w:val="24"/>
              </w:rPr>
              <w:t xml:space="preserve"> for PROSPECTS </w:t>
            </w:r>
            <w:r w:rsidR="00520969">
              <w:rPr>
                <w:rFonts w:asciiTheme="minorHAnsi" w:hAnsiTheme="minorHAnsi" w:cstheme="minorHAnsi"/>
                <w:sz w:val="24"/>
                <w:szCs w:val="24"/>
              </w:rPr>
              <w:t>Beneficiaries in</w:t>
            </w:r>
            <w:r w:rsidR="00841568">
              <w:rPr>
                <w:rFonts w:asciiTheme="minorHAnsi" w:hAnsiTheme="minorHAnsi" w:cstheme="minorHAnsi"/>
                <w:sz w:val="24"/>
                <w:szCs w:val="24"/>
              </w:rPr>
              <w:t xml:space="preserve"> </w:t>
            </w:r>
            <w:r w:rsidR="0095601F">
              <w:rPr>
                <w:rFonts w:asciiTheme="minorHAnsi" w:hAnsiTheme="minorHAnsi" w:cstheme="minorHAnsi"/>
                <w:sz w:val="24"/>
                <w:szCs w:val="24"/>
              </w:rPr>
              <w:t xml:space="preserve">Kassala and </w:t>
            </w:r>
            <w:r w:rsidR="00841568">
              <w:rPr>
                <w:rFonts w:asciiTheme="minorHAnsi" w:hAnsiTheme="minorHAnsi" w:cstheme="minorHAnsi"/>
                <w:sz w:val="24"/>
                <w:szCs w:val="24"/>
              </w:rPr>
              <w:t>W</w:t>
            </w:r>
            <w:r w:rsidR="00F847C0">
              <w:rPr>
                <w:rFonts w:asciiTheme="minorHAnsi" w:hAnsiTheme="minorHAnsi" w:cstheme="minorHAnsi"/>
                <w:sz w:val="24"/>
                <w:szCs w:val="24"/>
              </w:rPr>
              <w:t>hite Nile States</w:t>
            </w:r>
            <w:r w:rsidR="00841568">
              <w:rPr>
                <w:rFonts w:asciiTheme="minorHAnsi" w:hAnsiTheme="minorHAnsi" w:cstheme="minorHAnsi"/>
                <w:sz w:val="24"/>
                <w:szCs w:val="24"/>
              </w:rPr>
              <w:t xml:space="preserve"> (</w:t>
            </w:r>
            <w:r w:rsidR="00841568" w:rsidRPr="00150A17">
              <w:rPr>
                <w:rFonts w:asciiTheme="minorHAnsi" w:hAnsiTheme="minorHAnsi" w:cstheme="minorHAnsi"/>
                <w:sz w:val="24"/>
                <w:szCs w:val="24"/>
              </w:rPr>
              <w:t>SDN/19/50/NLD</w:t>
            </w:r>
            <w:r w:rsidR="00841568">
              <w:rPr>
                <w:rFonts w:asciiTheme="minorHAnsi" w:hAnsiTheme="minorHAnsi" w:cstheme="minorHAnsi"/>
                <w:sz w:val="24"/>
                <w:szCs w:val="24"/>
              </w:rPr>
              <w:t>)</w:t>
            </w:r>
          </w:p>
        </w:tc>
      </w:tr>
    </w:tbl>
    <w:p w14:paraId="5D0AF46F" w14:textId="77777777" w:rsidR="00F62C6D" w:rsidRPr="00F62C6D" w:rsidRDefault="00F62C6D" w:rsidP="00CF10BF">
      <w:pPr>
        <w:shd w:val="clear" w:color="auto" w:fill="FFFFFF" w:themeFill="background1"/>
        <w:spacing w:after="0"/>
        <w:jc w:val="both"/>
        <w:rPr>
          <w:b/>
          <w:bCs/>
        </w:rPr>
      </w:pPr>
    </w:p>
    <w:p w14:paraId="7B07814C" w14:textId="7DDF71FD" w:rsidR="00E421E0" w:rsidRDefault="00E421E0" w:rsidP="00CF10BF">
      <w:pPr>
        <w:pStyle w:val="Heading2"/>
        <w:shd w:val="clear" w:color="auto" w:fill="FFFFFF" w:themeFill="background1"/>
      </w:pPr>
      <w:r w:rsidRPr="003359D1">
        <w:t>B</w:t>
      </w:r>
      <w:r w:rsidR="006643CA">
        <w:t>ackground and Introduction</w:t>
      </w:r>
    </w:p>
    <w:p w14:paraId="2EDF553D" w14:textId="7339E75D" w:rsidR="00CD7D48" w:rsidRPr="00520969" w:rsidRDefault="00E37666" w:rsidP="00520969">
      <w:pPr>
        <w:shd w:val="clear" w:color="auto" w:fill="FFFFFF" w:themeFill="background1"/>
        <w:tabs>
          <w:tab w:val="left" w:pos="720"/>
        </w:tabs>
        <w:jc w:val="both"/>
        <w:rPr>
          <w:rFonts w:cstheme="minorHAnsi"/>
          <w:lang w:val="en-US"/>
        </w:rPr>
      </w:pPr>
      <w:r w:rsidRPr="00520969">
        <w:rPr>
          <w:rFonts w:cstheme="minorHAnsi"/>
          <w:lang w:val="en-US"/>
        </w:rPr>
        <w:t xml:space="preserve">Under the Government of the </w:t>
      </w:r>
      <w:r w:rsidRPr="00520969">
        <w:rPr>
          <w:rFonts w:cstheme="minorHAnsi"/>
          <w:shd w:val="clear" w:color="auto" w:fill="FFFFFF" w:themeFill="background1"/>
          <w:lang w:val="en-US"/>
        </w:rPr>
        <w:t xml:space="preserve">Netherland’s funded “Partnership for Improving Prospects for Forcibly Displaced Persons and Host Communities” programme, also known as the PROSPECTS partnership, the ILO partners with IFC, UNICEF, UNHCR, and </w:t>
      </w:r>
      <w:r w:rsidR="00D60E08" w:rsidRPr="00520969">
        <w:rPr>
          <w:rFonts w:cstheme="minorHAnsi"/>
          <w:shd w:val="clear" w:color="auto" w:fill="FFFFFF" w:themeFill="background1"/>
          <w:lang w:val="en-US"/>
        </w:rPr>
        <w:t xml:space="preserve">the </w:t>
      </w:r>
      <w:r w:rsidRPr="00520969">
        <w:rPr>
          <w:rFonts w:cstheme="minorHAnsi"/>
          <w:shd w:val="clear" w:color="auto" w:fill="FFFFFF" w:themeFill="background1"/>
          <w:lang w:val="en-US"/>
        </w:rPr>
        <w:t>W</w:t>
      </w:r>
      <w:r w:rsidR="00D60E08" w:rsidRPr="00520969">
        <w:rPr>
          <w:rFonts w:cstheme="minorHAnsi"/>
          <w:shd w:val="clear" w:color="auto" w:fill="FFFFFF" w:themeFill="background1"/>
          <w:lang w:val="en-US"/>
        </w:rPr>
        <w:t xml:space="preserve">orld </w:t>
      </w:r>
      <w:r w:rsidRPr="00520969">
        <w:rPr>
          <w:rFonts w:cstheme="minorHAnsi"/>
          <w:shd w:val="clear" w:color="auto" w:fill="FFFFFF" w:themeFill="background1"/>
          <w:lang w:val="en-US"/>
        </w:rPr>
        <w:t>B</w:t>
      </w:r>
      <w:r w:rsidR="00D60E08" w:rsidRPr="00520969">
        <w:rPr>
          <w:rFonts w:cstheme="minorHAnsi"/>
          <w:shd w:val="clear" w:color="auto" w:fill="FFFFFF" w:themeFill="background1"/>
          <w:lang w:val="en-US"/>
        </w:rPr>
        <w:t>ank</w:t>
      </w:r>
      <w:r w:rsidRPr="00520969">
        <w:rPr>
          <w:rFonts w:cstheme="minorHAnsi"/>
          <w:shd w:val="clear" w:color="auto" w:fill="FFFFFF" w:themeFill="background1"/>
          <w:lang w:val="en-US"/>
        </w:rPr>
        <w:t xml:space="preserve"> Group to develop a joint and fully integrated approach to respond to the forced displacement situation in Sudan. The Partnership focuses on improving the quality of life and livelihood opportunities for refugee and host community populations in </w:t>
      </w:r>
      <w:r w:rsidR="009008D2" w:rsidRPr="00520969">
        <w:rPr>
          <w:rFonts w:cstheme="minorHAnsi"/>
          <w:shd w:val="clear" w:color="auto" w:fill="FFFFFF" w:themeFill="background1"/>
          <w:lang w:val="en-US"/>
        </w:rPr>
        <w:t>Kassala</w:t>
      </w:r>
      <w:r w:rsidRPr="00520969">
        <w:rPr>
          <w:rFonts w:cstheme="minorHAnsi"/>
          <w:shd w:val="clear" w:color="auto" w:fill="FFFFFF" w:themeFill="background1"/>
          <w:lang w:val="en-US"/>
        </w:rPr>
        <w:t xml:space="preserve"> and W</w:t>
      </w:r>
      <w:r w:rsidR="009008D2" w:rsidRPr="00520969">
        <w:rPr>
          <w:rFonts w:cstheme="minorHAnsi"/>
          <w:shd w:val="clear" w:color="auto" w:fill="FFFFFF" w:themeFill="background1"/>
          <w:lang w:val="en-US"/>
        </w:rPr>
        <w:t>hite Niles</w:t>
      </w:r>
      <w:r w:rsidRPr="00520969">
        <w:rPr>
          <w:rFonts w:cstheme="minorHAnsi"/>
          <w:shd w:val="clear" w:color="auto" w:fill="FFFFFF" w:themeFill="background1"/>
          <w:lang w:val="en-US"/>
        </w:rPr>
        <w:t xml:space="preserve"> states.</w:t>
      </w:r>
      <w:r w:rsidRPr="00520969">
        <w:rPr>
          <w:rFonts w:cstheme="minorHAnsi"/>
          <w:lang w:val="en-US"/>
        </w:rPr>
        <w:t xml:space="preserve"> </w:t>
      </w:r>
    </w:p>
    <w:p w14:paraId="6046C3A0" w14:textId="77777777" w:rsidR="0095601F" w:rsidRPr="00520969" w:rsidRDefault="00E37666" w:rsidP="00520969">
      <w:pPr>
        <w:shd w:val="clear" w:color="auto" w:fill="FFFFFF" w:themeFill="background1"/>
        <w:tabs>
          <w:tab w:val="left" w:pos="720"/>
        </w:tabs>
        <w:jc w:val="both"/>
        <w:rPr>
          <w:rFonts w:cstheme="minorHAnsi"/>
          <w:lang w:val="en-US"/>
        </w:rPr>
      </w:pPr>
      <w:r w:rsidRPr="00520969">
        <w:rPr>
          <w:rFonts w:cstheme="minorHAnsi"/>
          <w:lang w:val="en-US"/>
        </w:rPr>
        <w:t xml:space="preserve">Technical assistance under the Partnership focuses on </w:t>
      </w:r>
      <w:r w:rsidR="00CF10BF" w:rsidRPr="00520969">
        <w:rPr>
          <w:rFonts w:cstheme="minorHAnsi"/>
          <w:lang w:val="en-US"/>
        </w:rPr>
        <w:t>four</w:t>
      </w:r>
      <w:r w:rsidRPr="00520969">
        <w:rPr>
          <w:rFonts w:cstheme="minorHAnsi"/>
          <w:lang w:val="en-US"/>
        </w:rPr>
        <w:t xml:space="preserve"> main pillars; namely, 1) Education, 2) Employment, and 3) Protection</w:t>
      </w:r>
      <w:r w:rsidR="00CF10BF" w:rsidRPr="00520969">
        <w:rPr>
          <w:rFonts w:cstheme="minorHAnsi"/>
          <w:lang w:val="en-US"/>
        </w:rPr>
        <w:t>, and 4) critical infrastructure</w:t>
      </w:r>
      <w:r w:rsidRPr="00520969">
        <w:rPr>
          <w:rFonts w:cstheme="minorHAnsi"/>
          <w:lang w:val="en-US"/>
        </w:rPr>
        <w:t>. Under Pillar 1</w:t>
      </w:r>
      <w:r w:rsidR="00CF10BF" w:rsidRPr="00520969">
        <w:rPr>
          <w:rFonts w:cstheme="minorHAnsi"/>
          <w:lang w:val="en-US"/>
        </w:rPr>
        <w:t xml:space="preserve">, </w:t>
      </w:r>
      <w:r w:rsidRPr="00520969">
        <w:rPr>
          <w:rFonts w:cstheme="minorHAnsi"/>
          <w:lang w:val="en-US"/>
        </w:rPr>
        <w:t xml:space="preserve">2, </w:t>
      </w:r>
      <w:r w:rsidR="00CF10BF" w:rsidRPr="00520969">
        <w:rPr>
          <w:rFonts w:cstheme="minorHAnsi"/>
          <w:lang w:val="en-US"/>
        </w:rPr>
        <w:t xml:space="preserve">and 4 </w:t>
      </w:r>
      <w:r w:rsidRPr="00520969">
        <w:rPr>
          <w:rFonts w:cstheme="minorHAnsi"/>
          <w:lang w:val="en-US"/>
        </w:rPr>
        <w:t>the ILOs Employment Intensive</w:t>
      </w:r>
      <w:r w:rsidR="00681A53" w:rsidRPr="00520969">
        <w:rPr>
          <w:rFonts w:cstheme="minorHAnsi"/>
          <w:lang w:val="en-US"/>
        </w:rPr>
        <w:t xml:space="preserve"> Infrastructure</w:t>
      </w:r>
      <w:r w:rsidRPr="00520969">
        <w:rPr>
          <w:rFonts w:cstheme="minorHAnsi"/>
          <w:lang w:val="en-US"/>
        </w:rPr>
        <w:t xml:space="preserve"> programme will play a central role in employment creation, public asset creation, and value chain upgrading in the target</w:t>
      </w:r>
      <w:r w:rsidR="00F45243" w:rsidRPr="00520969">
        <w:rPr>
          <w:rFonts w:cstheme="minorHAnsi"/>
          <w:lang w:val="en-US"/>
        </w:rPr>
        <w:t>ed</w:t>
      </w:r>
      <w:r w:rsidRPr="00520969">
        <w:rPr>
          <w:rFonts w:cstheme="minorHAnsi"/>
          <w:lang w:val="en-US"/>
        </w:rPr>
        <w:t xml:space="preserve"> locations. </w:t>
      </w:r>
    </w:p>
    <w:p w14:paraId="500ABC26" w14:textId="77777777" w:rsidR="0095601F" w:rsidRDefault="0095601F" w:rsidP="00277132">
      <w:pPr>
        <w:shd w:val="clear" w:color="auto" w:fill="FFFFFF" w:themeFill="background1"/>
        <w:tabs>
          <w:tab w:val="left" w:pos="720"/>
        </w:tabs>
        <w:jc w:val="both"/>
        <w:rPr>
          <w:rFonts w:cstheme="minorHAnsi"/>
          <w:lang w:val="en-US"/>
        </w:rPr>
      </w:pPr>
      <w:r w:rsidRPr="00520969">
        <w:t>Under Pillar 2, the ILO is using its flagship business management-training program (SIYB) to promote entrepreneurship and business start-up in the targeted states of Kassala and White Nile. Globally SIYB has trained more than 15 million potential entrepreneurs and led to the creation of nearly 9 million jobs worldwide. Moreover, research estimates</w:t>
      </w:r>
      <w:r>
        <w:t xml:space="preserve"> show that the training course has led to the start-up of at least 2.65 million new businesses and the expansion of 40 per cent of existing businesses.  </w:t>
      </w:r>
    </w:p>
    <w:p w14:paraId="37C09171" w14:textId="45B1C621" w:rsidR="005E2010" w:rsidRPr="0095601F" w:rsidRDefault="005E2010" w:rsidP="00277132">
      <w:pPr>
        <w:shd w:val="clear" w:color="auto" w:fill="FFFFFF" w:themeFill="background1"/>
        <w:tabs>
          <w:tab w:val="left" w:pos="720"/>
        </w:tabs>
        <w:jc w:val="both"/>
        <w:rPr>
          <w:rFonts w:cstheme="minorHAnsi"/>
          <w:lang w:val="en-US"/>
        </w:rPr>
      </w:pPr>
      <w:r w:rsidRPr="00BB62F9">
        <w:t>After years of protracted crisis, Sudan plunged into</w:t>
      </w:r>
      <w:r>
        <w:t xml:space="preserve"> </w:t>
      </w:r>
      <w:r w:rsidRPr="00BB62F9">
        <w:t>a conflict of alarming scale in mid-April 2023 when</w:t>
      </w:r>
      <w:r>
        <w:t xml:space="preserve"> </w:t>
      </w:r>
      <w:r w:rsidRPr="00BB62F9">
        <w:t>fighting between the Sudan Armed Forces (SAF)</w:t>
      </w:r>
      <w:r>
        <w:t xml:space="preserve"> </w:t>
      </w:r>
      <w:r w:rsidRPr="00BB62F9">
        <w:t>and the Rapid Support Forces (RSF)</w:t>
      </w:r>
      <w:r w:rsidR="004E6915">
        <w:t xml:space="preserve"> </w:t>
      </w:r>
      <w:r w:rsidRPr="00BB62F9">
        <w:t>broke out initially in the capital Khartoum, and</w:t>
      </w:r>
      <w:r>
        <w:t xml:space="preserve"> </w:t>
      </w:r>
      <w:r w:rsidRPr="00BB62F9">
        <w:t>quickly expanded to other areas across the country.</w:t>
      </w:r>
      <w:r>
        <w:t xml:space="preserve"> </w:t>
      </w:r>
      <w:r w:rsidRPr="00DF0E72">
        <w:t>In 2023, the ongoing war in Sudan has displaced a staggering 7.6 million people including more than 1.5 million who crossed borders in search for safety. Prior to 15 April 2023, the country was already hosting 1 million refugees and had 3.8 million internally displaced people (IDPs), which means that Sudan had over 9 million IDPs in 2023. The number of IDPs will continue to increase if the fighting does not stop.</w:t>
      </w:r>
    </w:p>
    <w:p w14:paraId="66866DA1" w14:textId="204CC359" w:rsidR="0095601F" w:rsidRDefault="005E2010" w:rsidP="00277132">
      <w:pPr>
        <w:shd w:val="clear" w:color="auto" w:fill="FFFFFF" w:themeFill="background1"/>
        <w:rPr>
          <w:rFonts w:eastAsia="Calibri"/>
          <w:lang w:val="en-US"/>
        </w:rPr>
      </w:pPr>
      <w:r w:rsidRPr="00CE695F">
        <w:rPr>
          <w:rFonts w:eastAsia="Times New Roman"/>
          <w:lang w:val="en-US"/>
        </w:rPr>
        <w:t>The ongoing conflict has posed numerous challenges for both the refugees and the host communities in Sudan. The conflict in Sudan has been a major catalyst for the displacement of countless individuals, forcing them to seek refuge in relatively safer states, putting strain on already limited resources, infrastructure, and social services.</w:t>
      </w:r>
    </w:p>
    <w:p w14:paraId="5CD981FE" w14:textId="02CD2383" w:rsidR="0095601F" w:rsidRDefault="0095601F" w:rsidP="00277132">
      <w:pPr>
        <w:shd w:val="clear" w:color="auto" w:fill="FFFFFF" w:themeFill="background1"/>
      </w:pPr>
      <w:r>
        <w:t xml:space="preserve">Enterprise activities in Sudan exist in modern agriculture (mechanized and irrigated); manufacturing (food processing, clothes and furniture) and services (banking, insurance, export and import of goods, education, and health) sectors. These sectors consist largely of small firms employing a limited number of workers. </w:t>
      </w:r>
      <w:r w:rsidR="00C72865">
        <w:t>In 2013, t</w:t>
      </w:r>
      <w:r>
        <w:t xml:space="preserve">he United Nations Industrial Development Organization </w:t>
      </w:r>
      <w:r w:rsidR="00C72865">
        <w:t>(UNIDO)</w:t>
      </w:r>
      <w:r>
        <w:t xml:space="preserve"> found </w:t>
      </w:r>
      <w:r w:rsidR="00277132">
        <w:t xml:space="preserve">out </w:t>
      </w:r>
      <w:r>
        <w:t xml:space="preserve">that 96 per cent of industrial firms in Sudan are privately owned. Moreover, the enterprise sector </w:t>
      </w:r>
      <w:r w:rsidR="00C72865">
        <w:t>consists</w:t>
      </w:r>
      <w:r>
        <w:t xml:space="preserve"> largely of private limited liability companies and sole proprietorships. The number of common stocks companies is very limited, and they operate mostly in banking and insurance services.</w:t>
      </w:r>
    </w:p>
    <w:p w14:paraId="401BDB07" w14:textId="7F1337BD" w:rsidR="00C72865" w:rsidRDefault="0095601F" w:rsidP="00277132">
      <w:pPr>
        <w:shd w:val="clear" w:color="auto" w:fill="FFFFFF" w:themeFill="background1"/>
        <w:rPr>
          <w:rFonts w:eastAsia="Calibri"/>
          <w:lang w:val="en-US"/>
        </w:rPr>
      </w:pPr>
      <w:r>
        <w:lastRenderedPageBreak/>
        <w:t>Entrepreneurship has the potential to generate job opportunities, promote new technology, introduce new products, enhance economic growth and promote socioeconomic development for countries. Countries with an improved entrepreneurial ecosystem and a high level of entrepreneurial activity tend to be economically developed and their people are socioeconomically well off. Because of this, many developed and developing countries throughout the globe have recognized the importance of entrepreneurship, exerted efforts and allocated more resources for this sector.</w:t>
      </w:r>
    </w:p>
    <w:p w14:paraId="34246051" w14:textId="19309311" w:rsidR="0095601F" w:rsidRPr="00C72865" w:rsidRDefault="0095601F" w:rsidP="00277132">
      <w:pPr>
        <w:shd w:val="clear" w:color="auto" w:fill="FFFFFF" w:themeFill="background1"/>
        <w:rPr>
          <w:rFonts w:eastAsia="Calibri"/>
          <w:lang w:val="en-US"/>
        </w:rPr>
      </w:pPr>
      <w:r>
        <w:t>In Sudan, the SIYB training package has been adapted and contextualized for market conditions typically found throughout the country. The training has been oriented to help identify opportunities, establish a small or micro-enterprise to pursue these opportunities, and use the tools and skills acquired from the SIYB training sessions to sustain and expand incomes and/or revenue. Similar to many other African countries, the growth in the micro and small-scale enterprise sector will be the driver of greater opportunities and better conditions for work.</w:t>
      </w:r>
    </w:p>
    <w:p w14:paraId="3F007FA9" w14:textId="15229585" w:rsidR="00636B10" w:rsidRPr="003359D1" w:rsidRDefault="00636B10" w:rsidP="00277132">
      <w:pPr>
        <w:pStyle w:val="Heading2"/>
        <w:shd w:val="clear" w:color="auto" w:fill="FFFFFF" w:themeFill="background1"/>
      </w:pPr>
      <w:r w:rsidRPr="003359D1">
        <w:t>O</w:t>
      </w:r>
      <w:r w:rsidR="00EB2090">
        <w:t>verall objectives and scope of work</w:t>
      </w:r>
      <w:r w:rsidR="00763A58">
        <w:t xml:space="preserve"> </w:t>
      </w:r>
    </w:p>
    <w:p w14:paraId="03ACDB48" w14:textId="7786BE8D" w:rsidR="00BF5CA1" w:rsidRDefault="004C74F0" w:rsidP="00277132">
      <w:pPr>
        <w:shd w:val="clear" w:color="auto" w:fill="FFFFFF" w:themeFill="background1"/>
        <w:jc w:val="both"/>
      </w:pPr>
      <w:r w:rsidRPr="00D60BE9">
        <w:rPr>
          <w:rFonts w:cstheme="minorHAnsi"/>
        </w:rPr>
        <w:t>The main objective of t</w:t>
      </w:r>
      <w:r w:rsidR="00BF5CA1">
        <w:rPr>
          <w:rFonts w:cstheme="minorHAnsi"/>
        </w:rPr>
        <w:t xml:space="preserve">his TOR is to select </w:t>
      </w:r>
      <w:r w:rsidR="00BF5CA1">
        <w:t xml:space="preserve">a </w:t>
      </w:r>
      <w:r w:rsidR="007367BF">
        <w:t xml:space="preserve">national </w:t>
      </w:r>
      <w:r w:rsidR="00BF5CA1">
        <w:t xml:space="preserve">Business Development Services Provider (BDS) </w:t>
      </w:r>
      <w:r w:rsidR="00277132">
        <w:t xml:space="preserve">capable to </w:t>
      </w:r>
      <w:r w:rsidR="00BF5CA1">
        <w:t xml:space="preserve">build knowledge, skills and competencies in entrepreneurship for communities at the targeted states. This </w:t>
      </w:r>
      <w:r w:rsidR="00277132">
        <w:t xml:space="preserve">will be </w:t>
      </w:r>
      <w:r w:rsidR="00BF5CA1">
        <w:t xml:space="preserve">achieved by </w:t>
      </w:r>
      <w:r w:rsidR="00BF5CA1" w:rsidRPr="007367BF">
        <w:t>delivering SIYB training</w:t>
      </w:r>
      <w:r w:rsidR="00BF5CA1">
        <w:t xml:space="preserve"> and implementation modalities (including mentorship) as well as Get Ahead training packages for the different targeted groups in Kassala and White Nile state</w:t>
      </w:r>
      <w:r w:rsidR="007367BF">
        <w:t>s</w:t>
      </w:r>
      <w:r w:rsidR="00BF5CA1">
        <w:t>.</w:t>
      </w:r>
    </w:p>
    <w:p w14:paraId="6CEBD3EC" w14:textId="77777777" w:rsidR="00BF5CA1" w:rsidRDefault="00BF5CA1" w:rsidP="00277132">
      <w:pPr>
        <w:shd w:val="clear" w:color="auto" w:fill="FFFFFF" w:themeFill="background1"/>
        <w:jc w:val="both"/>
        <w:rPr>
          <w:rFonts w:cstheme="minorHAnsi"/>
        </w:rPr>
      </w:pPr>
      <w:r>
        <w:t>The specific</w:t>
      </w:r>
      <w:r w:rsidRPr="002D27E1">
        <w:rPr>
          <w:rFonts w:cstheme="minorHAnsi"/>
        </w:rPr>
        <w:t xml:space="preserve"> tasks and responsibilities of the </w:t>
      </w:r>
      <w:r>
        <w:rPr>
          <w:rFonts w:cstheme="minorHAnsi"/>
        </w:rPr>
        <w:t>service provider includes:</w:t>
      </w:r>
    </w:p>
    <w:p w14:paraId="1905E50C" w14:textId="77777777" w:rsidR="00BF5CA1" w:rsidRPr="00BF5CA1" w:rsidRDefault="00BF5CA1" w:rsidP="00277132">
      <w:pPr>
        <w:pStyle w:val="ListParagraph"/>
        <w:numPr>
          <w:ilvl w:val="0"/>
          <w:numId w:val="9"/>
        </w:numPr>
        <w:shd w:val="clear" w:color="auto" w:fill="FFFFFF" w:themeFill="background1"/>
        <w:jc w:val="both"/>
        <w:rPr>
          <w:rFonts w:cstheme="minorHAnsi"/>
          <w:b/>
          <w:bCs/>
        </w:rPr>
      </w:pPr>
      <w:r w:rsidRPr="00BF5CA1">
        <w:rPr>
          <w:rFonts w:cstheme="minorHAnsi"/>
          <w:b/>
          <w:bCs/>
        </w:rPr>
        <w:t xml:space="preserve">Pre-training activities </w:t>
      </w:r>
    </w:p>
    <w:p w14:paraId="31F45E78" w14:textId="77777777" w:rsidR="00070129" w:rsidRPr="00A71840" w:rsidRDefault="00BF5CA1" w:rsidP="00A71840">
      <w:pPr>
        <w:pStyle w:val="ListParagraph"/>
        <w:numPr>
          <w:ilvl w:val="0"/>
          <w:numId w:val="10"/>
        </w:numPr>
        <w:jc w:val="both"/>
        <w:rPr>
          <w:rFonts w:cstheme="minorHAnsi"/>
        </w:rPr>
      </w:pPr>
      <w:r>
        <w:t xml:space="preserve">To </w:t>
      </w:r>
      <w:r w:rsidR="00A23501">
        <w:t xml:space="preserve">undertake </w:t>
      </w:r>
      <w:r>
        <w:t xml:space="preserve">all preparations needed to deliver the training at the states level (including logistical </w:t>
      </w:r>
      <w:r w:rsidR="003F28F7">
        <w:t>arrangements</w:t>
      </w:r>
      <w:r>
        <w:t>)</w:t>
      </w:r>
      <w:r w:rsidR="00A23501">
        <w:t xml:space="preserve"> in the targeted states (Kassala &amp; White Nile)</w:t>
      </w:r>
      <w:r>
        <w:t xml:space="preserve">. This includes discussion and proper engagement with PROSPECTS team, partner agencies and the Local Economic Development Committees (LEDCs) </w:t>
      </w:r>
      <w:r w:rsidR="00EE1220">
        <w:t xml:space="preserve">that will be established </w:t>
      </w:r>
      <w:r>
        <w:t xml:space="preserve">at the state level to agree on the selection criteria, select beneficiaries and trainers, prepare sessions plan and </w:t>
      </w:r>
      <w:r w:rsidRPr="00A71840">
        <w:t xml:space="preserve">conduct the pre-training assessments. </w:t>
      </w:r>
    </w:p>
    <w:p w14:paraId="258E33AB" w14:textId="03EE775B" w:rsidR="00A71840" w:rsidRPr="00A71840" w:rsidRDefault="00A71840" w:rsidP="00A71840">
      <w:pPr>
        <w:pStyle w:val="ListParagraph"/>
        <w:numPr>
          <w:ilvl w:val="0"/>
          <w:numId w:val="10"/>
        </w:numPr>
        <w:jc w:val="both"/>
        <w:rPr>
          <w:rFonts w:cstheme="minorHAnsi"/>
        </w:rPr>
      </w:pPr>
      <w:r w:rsidRPr="00A71840">
        <w:t xml:space="preserve">To conduct training needs assessment, program development design, and training materials preparations. </w:t>
      </w:r>
    </w:p>
    <w:p w14:paraId="20CF5418" w14:textId="4115AA97" w:rsidR="00070129" w:rsidRPr="00763A58" w:rsidRDefault="00A23501" w:rsidP="00070129">
      <w:pPr>
        <w:pStyle w:val="ListParagraph"/>
        <w:numPr>
          <w:ilvl w:val="0"/>
          <w:numId w:val="10"/>
        </w:numPr>
        <w:shd w:val="clear" w:color="auto" w:fill="FFFFFF" w:themeFill="background1"/>
        <w:jc w:val="both"/>
        <w:rPr>
          <w:rFonts w:cstheme="minorHAnsi"/>
        </w:rPr>
      </w:pPr>
      <w:r>
        <w:t>To conduct procurement process to select qualified service providers for provision of conference facilities (venue, meals, etc) for the intended trainings</w:t>
      </w:r>
      <w:r w:rsidR="00093B9B">
        <w:t xml:space="preserve"> </w:t>
      </w:r>
      <w:r w:rsidR="007367BF">
        <w:t>in</w:t>
      </w:r>
      <w:r w:rsidR="00093B9B">
        <w:t xml:space="preserve"> the targeted states</w:t>
      </w:r>
      <w:r>
        <w:t>.</w:t>
      </w:r>
    </w:p>
    <w:p w14:paraId="1AA34572" w14:textId="77777777" w:rsidR="00763A58" w:rsidRPr="00070129" w:rsidRDefault="00763A58" w:rsidP="00763A58">
      <w:pPr>
        <w:pStyle w:val="ListParagraph"/>
        <w:shd w:val="clear" w:color="auto" w:fill="FFFFFF" w:themeFill="background1"/>
        <w:ind w:left="1080"/>
        <w:jc w:val="both"/>
        <w:rPr>
          <w:rFonts w:cstheme="minorHAnsi"/>
        </w:rPr>
      </w:pPr>
    </w:p>
    <w:p w14:paraId="32F4A2F5" w14:textId="23029DAA" w:rsidR="00BF5CA1" w:rsidRPr="00070129" w:rsidRDefault="00BF5CA1" w:rsidP="00070129">
      <w:pPr>
        <w:pStyle w:val="ListParagraph"/>
        <w:numPr>
          <w:ilvl w:val="0"/>
          <w:numId w:val="9"/>
        </w:numPr>
        <w:shd w:val="clear" w:color="auto" w:fill="FFFFFF" w:themeFill="background1"/>
        <w:jc w:val="both"/>
        <w:rPr>
          <w:rFonts w:cstheme="minorHAnsi"/>
          <w:b/>
          <w:bCs/>
        </w:rPr>
      </w:pPr>
      <w:r w:rsidRPr="00070129">
        <w:rPr>
          <w:rFonts w:cstheme="minorHAnsi"/>
          <w:b/>
          <w:bCs/>
        </w:rPr>
        <w:t xml:space="preserve">Training activities: </w:t>
      </w:r>
    </w:p>
    <w:p w14:paraId="52983BAC" w14:textId="04ABDC24" w:rsidR="005F5454" w:rsidRPr="00A71840" w:rsidRDefault="00BF5CA1" w:rsidP="00763A58">
      <w:pPr>
        <w:pStyle w:val="Default"/>
        <w:numPr>
          <w:ilvl w:val="0"/>
          <w:numId w:val="18"/>
        </w:numPr>
        <w:rPr>
          <w:rFonts w:cstheme="minorHAnsi"/>
        </w:rPr>
      </w:pPr>
      <w:r w:rsidRPr="007367BF">
        <w:rPr>
          <w:rFonts w:asciiTheme="minorHAnsi" w:hAnsiTheme="minorHAnsi" w:cstheme="minorBidi"/>
          <w:color w:val="auto"/>
          <w:sz w:val="22"/>
          <w:szCs w:val="22"/>
        </w:rPr>
        <w:t>Conduct the classroom training and sessions delivery aspects of the training detailed in Start and Improve Your Business, Get Ahead training manuals and SIYB’s implementation modalities (including the market experience and mentorship services) to a total of 500 individuals</w:t>
      </w:r>
      <w:r w:rsidR="000C5F5D">
        <w:rPr>
          <w:rFonts w:asciiTheme="minorHAnsi" w:hAnsiTheme="minorHAnsi" w:cstheme="minorBidi"/>
          <w:color w:val="auto"/>
          <w:sz w:val="22"/>
          <w:szCs w:val="22"/>
        </w:rPr>
        <w:t>, 250 in each State</w:t>
      </w:r>
      <w:r w:rsidR="005F5454">
        <w:rPr>
          <w:rFonts w:asciiTheme="minorHAnsi" w:hAnsiTheme="minorHAnsi" w:cstheme="minorBidi"/>
          <w:color w:val="auto"/>
          <w:sz w:val="22"/>
          <w:szCs w:val="22"/>
        </w:rPr>
        <w:t>.</w:t>
      </w:r>
    </w:p>
    <w:p w14:paraId="3D7CD12A" w14:textId="4BCECC72" w:rsidR="00BF5CA1" w:rsidRPr="007367BF" w:rsidRDefault="005F5454" w:rsidP="00763A58">
      <w:pPr>
        <w:pStyle w:val="Default"/>
        <w:numPr>
          <w:ilvl w:val="0"/>
          <w:numId w:val="18"/>
        </w:numPr>
        <w:rPr>
          <w:rFonts w:cstheme="minorHAnsi"/>
        </w:rPr>
      </w:pPr>
      <w:r>
        <w:rPr>
          <w:rFonts w:asciiTheme="minorHAnsi" w:hAnsiTheme="minorHAnsi" w:cstheme="minorBidi"/>
          <w:color w:val="auto"/>
          <w:sz w:val="22"/>
          <w:szCs w:val="22"/>
        </w:rPr>
        <w:t xml:space="preserve">The training in each state is targeting 100 participants to be trained in Generate your business and 150 participants in Start your </w:t>
      </w:r>
      <w:r w:rsidR="00767F8A">
        <w:rPr>
          <w:rFonts w:asciiTheme="minorHAnsi" w:hAnsiTheme="minorHAnsi" w:cstheme="minorBidi"/>
          <w:color w:val="auto"/>
          <w:sz w:val="22"/>
          <w:szCs w:val="22"/>
        </w:rPr>
        <w:t>business (</w:t>
      </w:r>
      <w:r w:rsidR="00BF5CA1" w:rsidRPr="007367BF">
        <w:rPr>
          <w:rFonts w:asciiTheme="minorHAnsi" w:hAnsiTheme="minorHAnsi" w:cstheme="minorBidi"/>
          <w:color w:val="auto"/>
          <w:sz w:val="22"/>
          <w:szCs w:val="22"/>
        </w:rPr>
        <w:t>targeting 50% men, 50% women and 50% Host Community members, 50% Forcibly Displaced individuals</w:t>
      </w:r>
      <w:r>
        <w:rPr>
          <w:rFonts w:asciiTheme="minorHAnsi" w:hAnsiTheme="minorHAnsi" w:cstheme="minorBidi"/>
          <w:color w:val="auto"/>
          <w:sz w:val="22"/>
          <w:szCs w:val="22"/>
        </w:rPr>
        <w:t xml:space="preserve"> for each training package</w:t>
      </w:r>
      <w:r w:rsidR="00BF5CA1" w:rsidRPr="007367BF">
        <w:rPr>
          <w:rFonts w:asciiTheme="minorHAnsi" w:hAnsiTheme="minorHAnsi" w:cstheme="minorBidi"/>
          <w:color w:val="auto"/>
          <w:sz w:val="22"/>
          <w:szCs w:val="22"/>
        </w:rPr>
        <w:t xml:space="preserve">) </w:t>
      </w:r>
      <w:r w:rsidR="000C5F5D">
        <w:rPr>
          <w:rFonts w:asciiTheme="minorHAnsi" w:hAnsiTheme="minorHAnsi" w:cstheme="minorBidi"/>
          <w:color w:val="auto"/>
          <w:sz w:val="22"/>
          <w:szCs w:val="22"/>
        </w:rPr>
        <w:t>applied for</w:t>
      </w:r>
      <w:r w:rsidR="00BF5CA1" w:rsidRPr="007367BF">
        <w:rPr>
          <w:rFonts w:asciiTheme="minorHAnsi" w:hAnsiTheme="minorHAnsi" w:cstheme="minorBidi"/>
          <w:color w:val="auto"/>
          <w:sz w:val="22"/>
          <w:szCs w:val="22"/>
        </w:rPr>
        <w:t xml:space="preserve"> the targeted localities of Kassala and White Nile states.</w:t>
      </w:r>
    </w:p>
    <w:p w14:paraId="7992821A" w14:textId="51FC5D9C" w:rsidR="006002E1" w:rsidRPr="006002E1" w:rsidRDefault="003F28F7" w:rsidP="00763A58">
      <w:pPr>
        <w:pStyle w:val="ListParagraph"/>
        <w:numPr>
          <w:ilvl w:val="0"/>
          <w:numId w:val="18"/>
        </w:numPr>
        <w:shd w:val="clear" w:color="auto" w:fill="FFFFFF" w:themeFill="background1"/>
        <w:jc w:val="both"/>
        <w:rPr>
          <w:rFonts w:cstheme="minorHAnsi"/>
        </w:rPr>
      </w:pPr>
      <w:r>
        <w:t>Provide regular updates through frequent meetings with the ILO team and submit monthly reports on progress of delivery, expenditure, risks, issues and opportunities.</w:t>
      </w:r>
    </w:p>
    <w:p w14:paraId="482E48B7" w14:textId="60A23165" w:rsidR="003F28F7" w:rsidRPr="006002E1" w:rsidRDefault="006002E1" w:rsidP="00763A58">
      <w:pPr>
        <w:pStyle w:val="ListParagraph"/>
        <w:numPr>
          <w:ilvl w:val="0"/>
          <w:numId w:val="18"/>
        </w:numPr>
        <w:shd w:val="clear" w:color="auto" w:fill="FFFFFF" w:themeFill="background1"/>
        <w:jc w:val="both"/>
        <w:rPr>
          <w:rFonts w:cstheme="minorHAnsi"/>
        </w:rPr>
      </w:pPr>
      <w:r>
        <w:t xml:space="preserve">Submit </w:t>
      </w:r>
      <w:r w:rsidR="003F28F7">
        <w:t>training activity reports for all training sessions conducted, as well as a summarized report for all</w:t>
      </w:r>
      <w:r>
        <w:t xml:space="preserve"> training packages</w:t>
      </w:r>
      <w:r w:rsidR="003F28F7">
        <w:t>.</w:t>
      </w:r>
    </w:p>
    <w:p w14:paraId="0A824E6F" w14:textId="3D4DBDF9" w:rsidR="00B027FF" w:rsidRPr="00A71840" w:rsidRDefault="003F28F7" w:rsidP="00763A58">
      <w:pPr>
        <w:pStyle w:val="ListParagraph"/>
        <w:numPr>
          <w:ilvl w:val="0"/>
          <w:numId w:val="18"/>
        </w:numPr>
        <w:shd w:val="clear" w:color="auto" w:fill="FFFFFF" w:themeFill="background1"/>
        <w:jc w:val="both"/>
        <w:rPr>
          <w:rFonts w:cstheme="minorHAnsi"/>
        </w:rPr>
      </w:pPr>
      <w:r>
        <w:lastRenderedPageBreak/>
        <w:t>Follow up with training beneficiaries</w:t>
      </w:r>
      <w:r w:rsidR="008E1F2F">
        <w:t xml:space="preserve">, link the selected trainers with mentoring service and access to market, </w:t>
      </w:r>
      <w:r>
        <w:t xml:space="preserve">and document progress </w:t>
      </w:r>
      <w:r w:rsidR="008E1F2F">
        <w:t>after</w:t>
      </w:r>
      <w:r>
        <w:t xml:space="preserve"> the training. This is to be</w:t>
      </w:r>
      <w:r w:rsidR="008E1F2F">
        <w:t xml:space="preserve"> included</w:t>
      </w:r>
      <w:r>
        <w:t xml:space="preserve"> in the final report.</w:t>
      </w:r>
    </w:p>
    <w:p w14:paraId="741A775E" w14:textId="77777777" w:rsidR="00B027FF" w:rsidRPr="009663FA" w:rsidRDefault="00B027FF" w:rsidP="003107CB">
      <w:pPr>
        <w:shd w:val="clear" w:color="auto" w:fill="FFFFFF" w:themeFill="background1"/>
        <w:spacing w:after="0" w:line="240" w:lineRule="auto"/>
        <w:jc w:val="both"/>
        <w:rPr>
          <w:rFonts w:cstheme="minorHAnsi"/>
        </w:rPr>
      </w:pPr>
    </w:p>
    <w:p w14:paraId="57D908E1" w14:textId="59C9641E" w:rsidR="002F7B55" w:rsidRPr="002F7B55" w:rsidRDefault="00636B10" w:rsidP="003107CB">
      <w:pPr>
        <w:pStyle w:val="Heading2"/>
        <w:shd w:val="clear" w:color="auto" w:fill="FFFFFF" w:themeFill="background1"/>
      </w:pPr>
      <w:r w:rsidRPr="003359D1">
        <w:t>K</w:t>
      </w:r>
      <w:r w:rsidR="00BF5CA1">
        <w:t>ey</w:t>
      </w:r>
      <w:r w:rsidRPr="003359D1">
        <w:t xml:space="preserve"> D</w:t>
      </w:r>
      <w:r w:rsidR="00BF5CA1">
        <w:t>eliverables</w:t>
      </w:r>
    </w:p>
    <w:p w14:paraId="22E48B98" w14:textId="0737F584" w:rsidR="00DF02EE" w:rsidRPr="005F0C4D" w:rsidRDefault="002C2D5A" w:rsidP="003107CB">
      <w:pPr>
        <w:shd w:val="clear" w:color="auto" w:fill="FFFFFF" w:themeFill="background1"/>
        <w:jc w:val="both"/>
      </w:pPr>
      <w:r>
        <w:t>The k</w:t>
      </w:r>
      <w:r w:rsidR="00636B10">
        <w:t>ey deliverables</w:t>
      </w:r>
      <w:r>
        <w:t>/outputs</w:t>
      </w:r>
      <w:r w:rsidR="00636B10">
        <w:t xml:space="preserve"> are detailed below:</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AF549F" w:rsidRPr="003359D1" w14:paraId="6103D3C0" w14:textId="3D00BE78" w:rsidTr="00AF549F">
        <w:trPr>
          <w:trHeight w:val="315"/>
        </w:trPr>
        <w:tc>
          <w:tcPr>
            <w:tcW w:w="9985" w:type="dxa"/>
            <w:shd w:val="clear" w:color="000000" w:fill="44546A"/>
            <w:noWrap/>
            <w:vAlign w:val="center"/>
            <w:hideMark/>
          </w:tcPr>
          <w:p w14:paraId="46865240" w14:textId="77777777" w:rsidR="00AF549F" w:rsidRDefault="00AF549F" w:rsidP="003F28F7">
            <w:pPr>
              <w:spacing w:after="0"/>
              <w:rPr>
                <w:b/>
                <w:bCs/>
                <w:color w:val="FFFFFF" w:themeColor="background1"/>
              </w:rPr>
            </w:pPr>
            <w:r w:rsidRPr="003359D1">
              <w:rPr>
                <w:b/>
                <w:bCs/>
                <w:color w:val="FFFFFF" w:themeColor="background1"/>
              </w:rPr>
              <w:t>Key Deliverables</w:t>
            </w:r>
          </w:p>
          <w:p w14:paraId="0A62BFD5" w14:textId="77777777" w:rsidR="00AF549F" w:rsidRDefault="00AF549F" w:rsidP="003F28F7">
            <w:pPr>
              <w:spacing w:after="0"/>
              <w:rPr>
                <w:b/>
                <w:bCs/>
                <w:color w:val="FFFFFF" w:themeColor="background1"/>
              </w:rPr>
            </w:pPr>
          </w:p>
          <w:p w14:paraId="643504BE" w14:textId="032C5019" w:rsidR="00AF549F" w:rsidRPr="003359D1" w:rsidRDefault="00AF549F" w:rsidP="003F28F7">
            <w:pPr>
              <w:spacing w:after="0"/>
              <w:rPr>
                <w:b/>
                <w:bCs/>
                <w:color w:val="FFFFFF" w:themeColor="background1"/>
              </w:rPr>
            </w:pPr>
          </w:p>
        </w:tc>
      </w:tr>
      <w:tr w:rsidR="00AF549F" w:rsidRPr="003359D1" w14:paraId="12CEFE97" w14:textId="39FB6354" w:rsidTr="00AF549F">
        <w:trPr>
          <w:trHeight w:val="233"/>
        </w:trPr>
        <w:tc>
          <w:tcPr>
            <w:tcW w:w="9985" w:type="dxa"/>
            <w:tcBorders>
              <w:bottom w:val="single" w:sz="4" w:space="0" w:color="auto"/>
            </w:tcBorders>
            <w:shd w:val="clear" w:color="auto" w:fill="D9D9D9" w:themeFill="background1" w:themeFillShade="D9"/>
          </w:tcPr>
          <w:p w14:paraId="6ADF47B6" w14:textId="12E43963" w:rsidR="00AF549F" w:rsidRPr="00544E5F" w:rsidRDefault="00AF549F" w:rsidP="00277132">
            <w:pPr>
              <w:spacing w:after="0"/>
              <w:jc w:val="both"/>
              <w:rPr>
                <w:b/>
                <w:bCs/>
              </w:rPr>
            </w:pPr>
            <w:r>
              <w:rPr>
                <w:b/>
                <w:bCs/>
              </w:rPr>
              <w:t xml:space="preserve">Deliverable 1: </w:t>
            </w:r>
            <w:r w:rsidRPr="00544E5F">
              <w:rPr>
                <w:b/>
                <w:bCs/>
              </w:rPr>
              <w:t xml:space="preserve"> </w:t>
            </w:r>
          </w:p>
        </w:tc>
      </w:tr>
      <w:tr w:rsidR="00AF549F" w:rsidRPr="003359D1" w14:paraId="4E16B966" w14:textId="3489EA14" w:rsidTr="00AF549F">
        <w:trPr>
          <w:trHeight w:val="191"/>
        </w:trPr>
        <w:tc>
          <w:tcPr>
            <w:tcW w:w="9985" w:type="dxa"/>
            <w:tcBorders>
              <w:bottom w:val="nil"/>
            </w:tcBorders>
            <w:shd w:val="clear" w:color="auto" w:fill="auto"/>
          </w:tcPr>
          <w:p w14:paraId="1E2FB93D" w14:textId="77777777" w:rsidR="00AF549F" w:rsidRPr="00023B12" w:rsidRDefault="00AF549F" w:rsidP="007F7EA0">
            <w:pPr>
              <w:spacing w:after="0"/>
              <w:rPr>
                <w:b/>
                <w:bCs/>
              </w:rPr>
            </w:pPr>
            <w:r w:rsidRPr="00023B12">
              <w:rPr>
                <w:b/>
                <w:bCs/>
              </w:rPr>
              <w:t xml:space="preserve">Inception report:  </w:t>
            </w:r>
          </w:p>
          <w:p w14:paraId="3BEDF38D" w14:textId="3E32CF57" w:rsidR="00AF549F" w:rsidRPr="00AF549F" w:rsidRDefault="00AF549F" w:rsidP="00F25CFC">
            <w:pPr>
              <w:spacing w:after="0"/>
              <w:rPr>
                <w:b/>
                <w:bCs/>
              </w:rPr>
            </w:pPr>
            <w:r w:rsidRPr="00D60BE9">
              <w:rPr>
                <w:rFonts w:cstheme="minorHAnsi"/>
              </w:rPr>
              <w:t>Contains</w:t>
            </w:r>
            <w:r>
              <w:rPr>
                <w:rFonts w:cstheme="minorHAnsi"/>
              </w:rPr>
              <w:t xml:space="preserve"> the detailed workplan, outcome of meetings</w:t>
            </w:r>
            <w:r>
              <w:t xml:space="preserve"> with partner agencies and the Local Economic Development Committees (LEDC) in the states, and the finalised selection criteria and beneficiaries’ selection process. </w:t>
            </w:r>
            <w:r w:rsidRPr="00AF549F">
              <w:rPr>
                <w:b/>
                <w:bCs/>
              </w:rPr>
              <w:t>Delivery timeline between 1</w:t>
            </w:r>
            <w:r w:rsidRPr="00AF549F">
              <w:rPr>
                <w:b/>
                <w:bCs/>
                <w:vertAlign w:val="superscript"/>
              </w:rPr>
              <w:t>st</w:t>
            </w:r>
            <w:r w:rsidRPr="00AF549F">
              <w:rPr>
                <w:b/>
                <w:bCs/>
              </w:rPr>
              <w:t>-</w:t>
            </w:r>
            <w:r>
              <w:rPr>
                <w:b/>
                <w:bCs/>
              </w:rPr>
              <w:t xml:space="preserve"> </w:t>
            </w:r>
            <w:r w:rsidRPr="00AF549F">
              <w:rPr>
                <w:b/>
                <w:bCs/>
              </w:rPr>
              <w:t>20</w:t>
            </w:r>
            <w:r w:rsidRPr="00AF549F">
              <w:rPr>
                <w:b/>
                <w:bCs/>
                <w:vertAlign w:val="superscript"/>
              </w:rPr>
              <w:t>th</w:t>
            </w:r>
            <w:r>
              <w:rPr>
                <w:b/>
                <w:bCs/>
              </w:rPr>
              <w:t xml:space="preserve"> </w:t>
            </w:r>
            <w:r w:rsidRPr="00AF549F">
              <w:rPr>
                <w:b/>
                <w:bCs/>
              </w:rPr>
              <w:t>October-2024.</w:t>
            </w:r>
          </w:p>
          <w:p w14:paraId="4FA02776" w14:textId="3E9F0C69" w:rsidR="00AF549F" w:rsidRPr="003359D1" w:rsidRDefault="00AF549F" w:rsidP="00F25CFC">
            <w:pPr>
              <w:spacing w:after="0"/>
            </w:pPr>
          </w:p>
        </w:tc>
      </w:tr>
      <w:tr w:rsidR="00AF549F" w:rsidRPr="003359D1" w14:paraId="4246B6AD" w14:textId="6FB207E5" w:rsidTr="00AF549F">
        <w:trPr>
          <w:trHeight w:val="107"/>
        </w:trPr>
        <w:tc>
          <w:tcPr>
            <w:tcW w:w="9985" w:type="dxa"/>
            <w:tcBorders>
              <w:top w:val="nil"/>
            </w:tcBorders>
            <w:shd w:val="clear" w:color="auto" w:fill="D9D9D9" w:themeFill="background1" w:themeFillShade="D9"/>
          </w:tcPr>
          <w:p w14:paraId="58D36E99" w14:textId="614F9BCC" w:rsidR="00AF549F" w:rsidRPr="00544E5F" w:rsidRDefault="00AF549F" w:rsidP="007F7EA0">
            <w:pPr>
              <w:spacing w:after="0"/>
              <w:jc w:val="both"/>
              <w:rPr>
                <w:b/>
                <w:bCs/>
              </w:rPr>
            </w:pPr>
            <w:r>
              <w:rPr>
                <w:b/>
                <w:bCs/>
              </w:rPr>
              <w:t xml:space="preserve">Deliverable 2: </w:t>
            </w:r>
          </w:p>
        </w:tc>
      </w:tr>
      <w:tr w:rsidR="00AF549F" w:rsidRPr="003359D1" w14:paraId="6CBB1C75" w14:textId="5AE63037" w:rsidTr="00AF549F">
        <w:trPr>
          <w:trHeight w:val="110"/>
        </w:trPr>
        <w:tc>
          <w:tcPr>
            <w:tcW w:w="9985" w:type="dxa"/>
            <w:shd w:val="clear" w:color="auto" w:fill="auto"/>
          </w:tcPr>
          <w:p w14:paraId="04289FDA" w14:textId="4BF1FA60" w:rsidR="00AF549F" w:rsidRDefault="00AF549F" w:rsidP="007F7EA0">
            <w:pPr>
              <w:spacing w:after="0"/>
              <w:jc w:val="both"/>
              <w:rPr>
                <w:rFonts w:cstheme="minorHAnsi"/>
                <w:b/>
              </w:rPr>
            </w:pPr>
            <w:r w:rsidRPr="00D60BE9">
              <w:rPr>
                <w:rFonts w:cstheme="minorHAnsi"/>
                <w:b/>
              </w:rPr>
              <w:t>1</w:t>
            </w:r>
            <w:r w:rsidRPr="00D60BE9">
              <w:rPr>
                <w:rFonts w:cstheme="minorHAnsi"/>
                <w:b/>
                <w:vertAlign w:val="superscript"/>
              </w:rPr>
              <w:t>st</w:t>
            </w:r>
            <w:r w:rsidRPr="00D60BE9">
              <w:rPr>
                <w:rFonts w:cstheme="minorHAnsi"/>
                <w:b/>
              </w:rPr>
              <w:t xml:space="preserve"> </w:t>
            </w:r>
            <w:r>
              <w:rPr>
                <w:rFonts w:cstheme="minorHAnsi"/>
                <w:b/>
              </w:rPr>
              <w:t xml:space="preserve">progress </w:t>
            </w:r>
            <w:r w:rsidRPr="00D60BE9">
              <w:rPr>
                <w:rFonts w:cstheme="minorHAnsi"/>
                <w:b/>
              </w:rPr>
              <w:t>report</w:t>
            </w:r>
            <w:r>
              <w:rPr>
                <w:rFonts w:cstheme="minorHAnsi"/>
                <w:b/>
              </w:rPr>
              <w:t xml:space="preserve">: </w:t>
            </w:r>
          </w:p>
          <w:p w14:paraId="25892F16" w14:textId="2E1DBEF5" w:rsidR="00AF549F" w:rsidRPr="00D459D9" w:rsidRDefault="00AF549F" w:rsidP="00D459D9">
            <w:pPr>
              <w:spacing w:after="0" w:line="240" w:lineRule="auto"/>
              <w:jc w:val="both"/>
            </w:pPr>
            <w:r>
              <w:t xml:space="preserve">Includes the selection process of training beneficiaries (final list to be trained in both states), </w:t>
            </w:r>
            <w:r w:rsidR="00A71840">
              <w:t xml:space="preserve">training needs assessment, </w:t>
            </w:r>
            <w:r>
              <w:t xml:space="preserve">establishing of training delivery, detailed session plans for all training packages and SIYB implementation modalities, and training logistics. </w:t>
            </w:r>
            <w:r w:rsidRPr="00AF549F">
              <w:rPr>
                <w:b/>
                <w:bCs/>
              </w:rPr>
              <w:t>Delivery timeline between 21</w:t>
            </w:r>
            <w:r w:rsidRPr="00AF549F">
              <w:rPr>
                <w:b/>
                <w:bCs/>
                <w:vertAlign w:val="superscript"/>
              </w:rPr>
              <w:t>st</w:t>
            </w:r>
            <w:r w:rsidRPr="00AF549F">
              <w:rPr>
                <w:b/>
                <w:bCs/>
              </w:rPr>
              <w:t xml:space="preserve"> October-21</w:t>
            </w:r>
            <w:r w:rsidRPr="00AF549F">
              <w:rPr>
                <w:b/>
                <w:bCs/>
                <w:vertAlign w:val="superscript"/>
              </w:rPr>
              <w:t>st</w:t>
            </w:r>
            <w:r w:rsidRPr="00AF549F">
              <w:rPr>
                <w:b/>
                <w:bCs/>
              </w:rPr>
              <w:t xml:space="preserve"> November 2024.</w:t>
            </w:r>
          </w:p>
          <w:p w14:paraId="440AC883" w14:textId="5E7C8CC2" w:rsidR="00AF549F" w:rsidRPr="003359D1" w:rsidRDefault="00AF549F" w:rsidP="007F7EA0">
            <w:pPr>
              <w:spacing w:after="0"/>
            </w:pPr>
          </w:p>
        </w:tc>
      </w:tr>
      <w:tr w:rsidR="00AF549F" w:rsidRPr="003359D1" w14:paraId="089F9DF4" w14:textId="3500A2BA" w:rsidTr="00AF549F">
        <w:trPr>
          <w:trHeight w:val="110"/>
        </w:trPr>
        <w:tc>
          <w:tcPr>
            <w:tcW w:w="9985" w:type="dxa"/>
            <w:shd w:val="clear" w:color="auto" w:fill="D0CECE" w:themeFill="background2" w:themeFillShade="E6"/>
          </w:tcPr>
          <w:p w14:paraId="62163296" w14:textId="1F8D744B" w:rsidR="00AF549F" w:rsidRPr="00F369D2" w:rsidRDefault="00AF549F" w:rsidP="007F7EA0">
            <w:pPr>
              <w:spacing w:after="0"/>
              <w:rPr>
                <w:rFonts w:cstheme="minorHAnsi"/>
              </w:rPr>
            </w:pPr>
            <w:r>
              <w:rPr>
                <w:b/>
                <w:bCs/>
              </w:rPr>
              <w:t>Deliverable 3:</w:t>
            </w:r>
          </w:p>
        </w:tc>
      </w:tr>
      <w:tr w:rsidR="00AF549F" w:rsidRPr="003359D1" w14:paraId="33690A1B" w14:textId="768E1F4A" w:rsidTr="00AF549F">
        <w:trPr>
          <w:trHeight w:val="110"/>
        </w:trPr>
        <w:tc>
          <w:tcPr>
            <w:tcW w:w="9985" w:type="dxa"/>
            <w:shd w:val="clear" w:color="auto" w:fill="auto"/>
          </w:tcPr>
          <w:p w14:paraId="6E73E553" w14:textId="77777777" w:rsidR="00AF549F" w:rsidRDefault="00AF549F" w:rsidP="00D459D9">
            <w:pPr>
              <w:spacing w:after="0"/>
              <w:jc w:val="both"/>
              <w:rPr>
                <w:rFonts w:cstheme="minorHAnsi"/>
                <w:b/>
              </w:rPr>
            </w:pPr>
            <w:r>
              <w:rPr>
                <w:rFonts w:cstheme="minorHAnsi"/>
                <w:b/>
              </w:rPr>
              <w:t>2</w:t>
            </w:r>
            <w:r w:rsidRPr="004A789F">
              <w:rPr>
                <w:rFonts w:cstheme="minorHAnsi"/>
                <w:b/>
                <w:vertAlign w:val="superscript"/>
              </w:rPr>
              <w:t>nd</w:t>
            </w:r>
            <w:r>
              <w:rPr>
                <w:rFonts w:cstheme="minorHAnsi"/>
                <w:b/>
              </w:rPr>
              <w:t xml:space="preserve"> progress report:</w:t>
            </w:r>
          </w:p>
          <w:p w14:paraId="437CE539" w14:textId="31F6BDD4" w:rsidR="00AF549F" w:rsidRDefault="00AF549F" w:rsidP="0031072F">
            <w:pPr>
              <w:spacing w:after="0"/>
              <w:jc w:val="both"/>
            </w:pPr>
            <w:r>
              <w:t xml:space="preserve">First training report containing the training sessions delivered in the states and the finalised pre-and post-training survey. </w:t>
            </w:r>
            <w:r w:rsidR="00106312" w:rsidRPr="00106312">
              <w:rPr>
                <w:b/>
                <w:bCs/>
              </w:rPr>
              <w:t xml:space="preserve">Delivery timeline between </w:t>
            </w:r>
            <w:r w:rsidRPr="00106312">
              <w:rPr>
                <w:b/>
                <w:bCs/>
              </w:rPr>
              <w:t>22</w:t>
            </w:r>
            <w:r w:rsidRPr="00106312">
              <w:rPr>
                <w:b/>
                <w:bCs/>
                <w:vertAlign w:val="superscript"/>
              </w:rPr>
              <w:t>nd</w:t>
            </w:r>
            <w:r w:rsidRPr="00106312">
              <w:rPr>
                <w:b/>
                <w:bCs/>
              </w:rPr>
              <w:t xml:space="preserve"> November 2024- 30</w:t>
            </w:r>
            <w:r w:rsidRPr="00106312">
              <w:rPr>
                <w:b/>
                <w:bCs/>
                <w:vertAlign w:val="superscript"/>
              </w:rPr>
              <w:t>th</w:t>
            </w:r>
            <w:r w:rsidRPr="00106312">
              <w:rPr>
                <w:b/>
                <w:bCs/>
              </w:rPr>
              <w:t xml:space="preserve"> January 2025.</w:t>
            </w:r>
          </w:p>
          <w:p w14:paraId="30A48AAE" w14:textId="365A1C52" w:rsidR="00AF549F" w:rsidRPr="0031072F" w:rsidRDefault="00AF549F" w:rsidP="0031072F">
            <w:pPr>
              <w:spacing w:after="0"/>
              <w:jc w:val="both"/>
            </w:pPr>
          </w:p>
        </w:tc>
      </w:tr>
      <w:tr w:rsidR="00AF549F" w:rsidRPr="00F369D2" w14:paraId="1321D270" w14:textId="27EDA42D" w:rsidTr="00AF549F">
        <w:trPr>
          <w:trHeight w:val="110"/>
        </w:trPr>
        <w:tc>
          <w:tcPr>
            <w:tcW w:w="9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B5E513" w14:textId="4F128D74" w:rsidR="00AF549F" w:rsidRPr="00277132" w:rsidRDefault="00AF549F" w:rsidP="00277132">
            <w:pPr>
              <w:spacing w:after="0"/>
              <w:jc w:val="both"/>
              <w:rPr>
                <w:rFonts w:cstheme="minorHAnsi"/>
                <w:b/>
              </w:rPr>
            </w:pPr>
            <w:r w:rsidRPr="00277132">
              <w:rPr>
                <w:rFonts w:cstheme="minorHAnsi"/>
                <w:b/>
              </w:rPr>
              <w:t xml:space="preserve">Deliverable </w:t>
            </w:r>
            <w:r>
              <w:rPr>
                <w:rFonts w:cstheme="minorHAnsi"/>
                <w:b/>
              </w:rPr>
              <w:t>4</w:t>
            </w:r>
            <w:r w:rsidRPr="00277132">
              <w:rPr>
                <w:rFonts w:cstheme="minorHAnsi"/>
                <w:b/>
              </w:rPr>
              <w:t>:</w:t>
            </w:r>
          </w:p>
        </w:tc>
      </w:tr>
      <w:tr w:rsidR="00AF549F" w:rsidRPr="0031072F" w14:paraId="2BDBD463" w14:textId="7C7E17E1" w:rsidTr="00AF549F">
        <w:trPr>
          <w:trHeight w:val="110"/>
        </w:trPr>
        <w:tc>
          <w:tcPr>
            <w:tcW w:w="9985" w:type="dxa"/>
            <w:tcBorders>
              <w:top w:val="single" w:sz="4" w:space="0" w:color="auto"/>
              <w:left w:val="single" w:sz="4" w:space="0" w:color="auto"/>
              <w:bottom w:val="single" w:sz="4" w:space="0" w:color="auto"/>
              <w:right w:val="single" w:sz="4" w:space="0" w:color="auto"/>
            </w:tcBorders>
            <w:shd w:val="clear" w:color="auto" w:fill="auto"/>
          </w:tcPr>
          <w:p w14:paraId="1392BF93" w14:textId="20B21277" w:rsidR="00AF549F" w:rsidRDefault="00AF549F" w:rsidP="00F071E6">
            <w:pPr>
              <w:spacing w:after="0"/>
              <w:jc w:val="both"/>
              <w:rPr>
                <w:rFonts w:cstheme="minorHAnsi"/>
                <w:b/>
              </w:rPr>
            </w:pPr>
            <w:r>
              <w:rPr>
                <w:rFonts w:cstheme="minorHAnsi"/>
                <w:b/>
              </w:rPr>
              <w:t>Final report:</w:t>
            </w:r>
          </w:p>
          <w:p w14:paraId="5380BF79" w14:textId="6B8455DE" w:rsidR="00AF549F" w:rsidRPr="0098600C" w:rsidRDefault="00AF549F" w:rsidP="008935DA">
            <w:pPr>
              <w:spacing w:after="0"/>
              <w:jc w:val="both"/>
              <w:rPr>
                <w:b/>
                <w:bCs/>
              </w:rPr>
            </w:pPr>
            <w:r>
              <w:t>Training completion</w:t>
            </w:r>
            <w:r w:rsidRPr="00277132">
              <w:t xml:space="preserve"> report </w:t>
            </w:r>
            <w:r>
              <w:t xml:space="preserve">that captures the beneficiaries’ feedback on the topics delivered during the training, lessons learned and recommendations as well as </w:t>
            </w:r>
            <w:r w:rsidRPr="00277132">
              <w:t xml:space="preserve">the selected trainers (for each training package) that will conduct the training at locality level in close coordination with ILO to ensure they have actively participated in ILO’s Training of Trainers and certified. </w:t>
            </w:r>
            <w:r w:rsidR="0098600C" w:rsidRPr="0098600C">
              <w:rPr>
                <w:b/>
                <w:bCs/>
              </w:rPr>
              <w:t xml:space="preserve">Delivery timeline between </w:t>
            </w:r>
            <w:r w:rsidRPr="0098600C">
              <w:rPr>
                <w:b/>
                <w:bCs/>
              </w:rPr>
              <w:t>1</w:t>
            </w:r>
            <w:r w:rsidRPr="0098600C">
              <w:rPr>
                <w:b/>
                <w:bCs/>
                <w:vertAlign w:val="superscript"/>
              </w:rPr>
              <w:t>st</w:t>
            </w:r>
            <w:r w:rsidRPr="0098600C">
              <w:rPr>
                <w:b/>
                <w:bCs/>
              </w:rPr>
              <w:t xml:space="preserve"> February -31</w:t>
            </w:r>
            <w:r w:rsidRPr="0098600C">
              <w:rPr>
                <w:b/>
                <w:bCs/>
                <w:vertAlign w:val="superscript"/>
              </w:rPr>
              <w:t>st</w:t>
            </w:r>
            <w:r w:rsidRPr="0098600C">
              <w:rPr>
                <w:b/>
                <w:bCs/>
              </w:rPr>
              <w:t xml:space="preserve"> March 2025.</w:t>
            </w:r>
          </w:p>
          <w:p w14:paraId="0D3E58A8" w14:textId="77777777" w:rsidR="00AF549F" w:rsidRPr="00277132" w:rsidRDefault="00AF549F" w:rsidP="00F071E6">
            <w:pPr>
              <w:spacing w:after="0"/>
              <w:jc w:val="both"/>
              <w:rPr>
                <w:rFonts w:cstheme="minorHAnsi"/>
                <w:b/>
              </w:rPr>
            </w:pPr>
          </w:p>
        </w:tc>
      </w:tr>
    </w:tbl>
    <w:p w14:paraId="5D675C5A" w14:textId="77777777" w:rsidR="00BC0619" w:rsidRPr="003F28F7" w:rsidRDefault="00BC0619" w:rsidP="003F28F7"/>
    <w:p w14:paraId="4CE977F4" w14:textId="6599A11C" w:rsidR="00636B10" w:rsidRDefault="00636B10" w:rsidP="00CD40EE">
      <w:pPr>
        <w:pStyle w:val="Heading2"/>
        <w:shd w:val="clear" w:color="auto" w:fill="FFFFFF" w:themeFill="background1"/>
        <w:jc w:val="both"/>
      </w:pPr>
      <w:r>
        <w:t>R</w:t>
      </w:r>
      <w:r w:rsidR="003107CB">
        <w:t>eporting Lines</w:t>
      </w:r>
    </w:p>
    <w:p w14:paraId="2222A292" w14:textId="6B420CB6" w:rsidR="00D67BC9" w:rsidRPr="00ED2144" w:rsidRDefault="00696A2E" w:rsidP="00CD40EE">
      <w:pPr>
        <w:shd w:val="clear" w:color="auto" w:fill="FFFFFF" w:themeFill="background1"/>
        <w:jc w:val="both"/>
        <w:rPr>
          <w:rStyle w:val="Heading2Char"/>
          <w:rFonts w:asciiTheme="minorHAnsi" w:eastAsiaTheme="minorHAnsi" w:hAnsiTheme="minorHAnsi" w:cstheme="minorHAnsi"/>
          <w:color w:val="auto"/>
          <w:sz w:val="22"/>
          <w:szCs w:val="22"/>
        </w:rPr>
      </w:pPr>
      <w:r w:rsidRPr="00D60BE9">
        <w:rPr>
          <w:rFonts w:cstheme="minorHAnsi"/>
        </w:rPr>
        <w:t>The</w:t>
      </w:r>
      <w:r w:rsidR="00A05863">
        <w:rPr>
          <w:rFonts w:cstheme="minorHAnsi"/>
        </w:rPr>
        <w:t xml:space="preserve"> service provider</w:t>
      </w:r>
      <w:r w:rsidRPr="00D60BE9">
        <w:rPr>
          <w:rFonts w:cstheme="minorHAnsi"/>
        </w:rPr>
        <w:t xml:space="preserve"> will be under the general supervision of the PROSPECTS Sudan Programme Manager</w:t>
      </w:r>
      <w:r w:rsidR="00EE1220">
        <w:rPr>
          <w:rFonts w:cstheme="minorHAnsi"/>
        </w:rPr>
        <w:t xml:space="preserve"> and </w:t>
      </w:r>
      <w:r w:rsidR="00D67BC9">
        <w:rPr>
          <w:rFonts w:cstheme="minorHAnsi"/>
        </w:rPr>
        <w:t xml:space="preserve">get technical guidance and work in close </w:t>
      </w:r>
      <w:r w:rsidR="00D67BC9" w:rsidRPr="00D60BE9">
        <w:rPr>
          <w:rFonts w:cstheme="minorHAnsi"/>
        </w:rPr>
        <w:t>consultation with the PROSPECTS</w:t>
      </w:r>
      <w:r w:rsidR="00D67BC9">
        <w:rPr>
          <w:rFonts w:cstheme="minorHAnsi"/>
        </w:rPr>
        <w:t xml:space="preserve">’ national </w:t>
      </w:r>
      <w:r w:rsidR="00EE1220">
        <w:rPr>
          <w:rFonts w:cstheme="minorHAnsi"/>
        </w:rPr>
        <w:t>enterprise development officer</w:t>
      </w:r>
      <w:r w:rsidR="00D67BC9" w:rsidRPr="00245D29">
        <w:rPr>
          <w:rFonts w:cstheme="minorHAnsi"/>
        </w:rPr>
        <w:t>.</w:t>
      </w:r>
      <w:r w:rsidR="00EE1220">
        <w:rPr>
          <w:rFonts w:cstheme="minorHAnsi"/>
        </w:rPr>
        <w:t xml:space="preserve"> </w:t>
      </w:r>
      <w:r w:rsidR="00EE1220">
        <w:t>This includes regular planning and progress meetings, joint discussions</w:t>
      </w:r>
      <w:r w:rsidR="00906C28">
        <w:t xml:space="preserve">, </w:t>
      </w:r>
      <w:r w:rsidR="00EE1220">
        <w:t xml:space="preserve">and regular progress reports. </w:t>
      </w:r>
    </w:p>
    <w:p w14:paraId="3840D143" w14:textId="612F37AB" w:rsidR="00EE1220" w:rsidRPr="009B1FF5" w:rsidRDefault="00D67BC9" w:rsidP="00CD40EE">
      <w:pPr>
        <w:shd w:val="clear" w:color="auto" w:fill="FFFFFF" w:themeFill="background1"/>
        <w:jc w:val="both"/>
        <w:rPr>
          <w:rStyle w:val="Heading2Char"/>
          <w:rFonts w:asciiTheme="minorHAnsi" w:eastAsiaTheme="minorHAnsi" w:hAnsiTheme="minorHAnsi" w:cstheme="minorHAnsi"/>
          <w:color w:val="auto"/>
          <w:sz w:val="22"/>
          <w:szCs w:val="22"/>
        </w:rPr>
      </w:pPr>
      <w:r w:rsidRPr="00D60BE9">
        <w:rPr>
          <w:rFonts w:cstheme="minorHAnsi"/>
        </w:rPr>
        <w:t>The ILO will provide support in the design of the work plans, work plan templates,</w:t>
      </w:r>
      <w:r w:rsidR="00EE1220">
        <w:rPr>
          <w:rFonts w:cstheme="minorHAnsi"/>
        </w:rPr>
        <w:t xml:space="preserve"> </w:t>
      </w:r>
      <w:r w:rsidRPr="00D60BE9">
        <w:rPr>
          <w:rFonts w:cstheme="minorHAnsi"/>
        </w:rPr>
        <w:t xml:space="preserve">and </w:t>
      </w:r>
      <w:r w:rsidR="00EE1220">
        <w:rPr>
          <w:rFonts w:cstheme="minorHAnsi"/>
        </w:rPr>
        <w:t xml:space="preserve">the learning materials and tools to deliver the training to the beneficiaries. These materials </w:t>
      </w:r>
      <w:r w:rsidR="0063535E">
        <w:rPr>
          <w:rFonts w:cstheme="minorHAnsi"/>
        </w:rPr>
        <w:t>include</w:t>
      </w:r>
      <w:r w:rsidR="00EE1220">
        <w:rPr>
          <w:rFonts w:cstheme="minorHAnsi"/>
        </w:rPr>
        <w:t xml:space="preserve"> t</w:t>
      </w:r>
      <w:r w:rsidR="00EE1220">
        <w:t xml:space="preserve">he Arabic version of SIYB, Get Ahead training packages. </w:t>
      </w:r>
    </w:p>
    <w:p w14:paraId="24D78682" w14:textId="110833F0" w:rsidR="00066BC8" w:rsidRPr="008C2A36" w:rsidRDefault="00636B10" w:rsidP="00CD40EE">
      <w:pPr>
        <w:pStyle w:val="Heading2"/>
        <w:shd w:val="clear" w:color="auto" w:fill="FFFFFF" w:themeFill="background1"/>
        <w:jc w:val="both"/>
      </w:pPr>
      <w:r w:rsidRPr="009E6C44">
        <w:lastRenderedPageBreak/>
        <w:t xml:space="preserve">Qualifications </w:t>
      </w:r>
      <w:r w:rsidR="00066BC8" w:rsidRPr="009E6C44">
        <w:t>and Competencies:</w:t>
      </w:r>
    </w:p>
    <w:p w14:paraId="6A879776" w14:textId="12BE4329" w:rsidR="007414B3" w:rsidRDefault="008C2A36" w:rsidP="00CD40EE">
      <w:pPr>
        <w:shd w:val="clear" w:color="auto" w:fill="FFFFFF" w:themeFill="background1"/>
        <w:rPr>
          <w:rFonts w:cstheme="minorHAnsi"/>
          <w:shd w:val="clear" w:color="auto" w:fill="FFFFFF" w:themeFill="background1"/>
        </w:rPr>
      </w:pPr>
      <w:r w:rsidRPr="00EA1125">
        <w:rPr>
          <w:rFonts w:cstheme="minorHAnsi"/>
        </w:rPr>
        <w:t xml:space="preserve">The bidders shall meet the following minimum requirements </w:t>
      </w:r>
      <w:r w:rsidR="005B2C09">
        <w:rPr>
          <w:rFonts w:cstheme="minorHAnsi"/>
        </w:rPr>
        <w:t xml:space="preserve">and </w:t>
      </w:r>
      <w:r w:rsidR="005B2C09" w:rsidRPr="004F08BD">
        <w:rPr>
          <w:rFonts w:cstheme="minorHAnsi"/>
        </w:rPr>
        <w:t xml:space="preserve">ensure having a team </w:t>
      </w:r>
      <w:r w:rsidR="005B2C09" w:rsidRPr="009E6C44">
        <w:rPr>
          <w:rFonts w:cstheme="minorHAnsi"/>
          <w:shd w:val="clear" w:color="auto" w:fill="FFFFFF" w:themeFill="background1"/>
        </w:rPr>
        <w:t>with skill</w:t>
      </w:r>
      <w:r w:rsidR="00E25BAE" w:rsidRPr="009E6C44">
        <w:rPr>
          <w:rFonts w:cstheme="minorHAnsi"/>
          <w:shd w:val="clear" w:color="auto" w:fill="FFFFFF" w:themeFill="background1"/>
        </w:rPr>
        <w:t xml:space="preserve"> sets</w:t>
      </w:r>
      <w:r w:rsidR="005B2C09" w:rsidRPr="009E6C44">
        <w:rPr>
          <w:rFonts w:cstheme="minorHAnsi"/>
          <w:shd w:val="clear" w:color="auto" w:fill="FFFFFF" w:themeFill="background1"/>
        </w:rPr>
        <w:t xml:space="preserve"> needed to fully comply with the requirement of the TOR, including the organizational set up and the time contribution of each team member </w:t>
      </w:r>
      <w:r w:rsidRPr="009E6C44">
        <w:rPr>
          <w:rFonts w:cstheme="minorHAnsi"/>
          <w:shd w:val="clear" w:color="auto" w:fill="FFFFFF" w:themeFill="background1"/>
        </w:rPr>
        <w:t>(compliance to be clearly captured in the proposal):</w:t>
      </w:r>
    </w:p>
    <w:p w14:paraId="0FE660F9" w14:textId="56C80E2E" w:rsidR="007414B3" w:rsidRPr="007414B3" w:rsidRDefault="007414B3" w:rsidP="00CD40EE">
      <w:pPr>
        <w:pStyle w:val="ListParagraph"/>
        <w:numPr>
          <w:ilvl w:val="0"/>
          <w:numId w:val="4"/>
        </w:numPr>
        <w:shd w:val="clear" w:color="auto" w:fill="FFFFFF" w:themeFill="background1"/>
        <w:spacing w:after="0" w:line="240" w:lineRule="auto"/>
        <w:contextualSpacing w:val="0"/>
        <w:rPr>
          <w:rFonts w:cstheme="minorHAnsi"/>
        </w:rPr>
      </w:pPr>
      <w:r>
        <w:rPr>
          <w:rFonts w:cstheme="minorHAnsi"/>
        </w:rPr>
        <w:t xml:space="preserve">Service provider registered in Sudan and have offices/presence in Kassala and White Nile states </w:t>
      </w:r>
      <w:r w:rsidRPr="00EA1125">
        <w:rPr>
          <w:rFonts w:cstheme="minorHAnsi"/>
        </w:rPr>
        <w:t xml:space="preserve">(please provide </w:t>
      </w:r>
      <w:r w:rsidR="00136B8F">
        <w:rPr>
          <w:rFonts w:cstheme="minorHAnsi"/>
        </w:rPr>
        <w:t>valid</w:t>
      </w:r>
      <w:r w:rsidRPr="00EA1125">
        <w:rPr>
          <w:rFonts w:cstheme="minorHAnsi"/>
        </w:rPr>
        <w:t xml:space="preserve"> registration</w:t>
      </w:r>
      <w:r w:rsidR="00136B8F">
        <w:rPr>
          <w:rFonts w:cstheme="minorHAnsi"/>
        </w:rPr>
        <w:t xml:space="preserve"> </w:t>
      </w:r>
      <w:r w:rsidR="0085645A">
        <w:rPr>
          <w:rFonts w:cstheme="minorHAnsi"/>
        </w:rPr>
        <w:t>certificate</w:t>
      </w:r>
      <w:r w:rsidRPr="00EA1125">
        <w:rPr>
          <w:rFonts w:cstheme="minorHAnsi"/>
        </w:rPr>
        <w:t>)</w:t>
      </w:r>
      <w:r>
        <w:rPr>
          <w:rFonts w:cstheme="minorHAnsi"/>
        </w:rPr>
        <w:t xml:space="preserve">. </w:t>
      </w:r>
    </w:p>
    <w:p w14:paraId="7F541736" w14:textId="7D96B4E0" w:rsidR="007414B3" w:rsidRDefault="007414B3" w:rsidP="007414B3">
      <w:pPr>
        <w:pStyle w:val="ListParagraph"/>
        <w:numPr>
          <w:ilvl w:val="0"/>
          <w:numId w:val="4"/>
        </w:numPr>
        <w:shd w:val="clear" w:color="auto" w:fill="FFFFFF" w:themeFill="background1"/>
        <w:spacing w:after="0" w:line="240" w:lineRule="auto"/>
        <w:contextualSpacing w:val="0"/>
        <w:rPr>
          <w:rFonts w:cstheme="minorHAnsi"/>
        </w:rPr>
      </w:pPr>
      <w:r>
        <w:rPr>
          <w:rFonts w:cstheme="minorHAnsi"/>
        </w:rPr>
        <w:t xml:space="preserve">At least three years’ experience in similar works (please attach completion certificates of two previous projects of similar nature and references in the last three years). </w:t>
      </w:r>
    </w:p>
    <w:p w14:paraId="6B1B28BA" w14:textId="47285C3C" w:rsidR="00BA13CB" w:rsidRPr="007414B3" w:rsidRDefault="00BA13CB" w:rsidP="007414B3">
      <w:pPr>
        <w:pStyle w:val="ListParagraph"/>
        <w:numPr>
          <w:ilvl w:val="0"/>
          <w:numId w:val="4"/>
        </w:numPr>
        <w:shd w:val="clear" w:color="auto" w:fill="FFFFFF" w:themeFill="background1"/>
        <w:spacing w:after="0" w:line="240" w:lineRule="auto"/>
        <w:contextualSpacing w:val="0"/>
        <w:rPr>
          <w:rFonts w:cstheme="minorHAnsi"/>
        </w:rPr>
      </w:pPr>
      <w:r>
        <w:rPr>
          <w:rFonts w:cstheme="minorHAnsi"/>
        </w:rPr>
        <w:t xml:space="preserve">Has been working in Kassala and White Nile states in the last </w:t>
      </w:r>
      <w:r w:rsidR="00C23191">
        <w:rPr>
          <w:rFonts w:cstheme="minorHAnsi"/>
        </w:rPr>
        <w:t xml:space="preserve">1 </w:t>
      </w:r>
      <w:r>
        <w:rPr>
          <w:rFonts w:cstheme="minorHAnsi"/>
        </w:rPr>
        <w:t xml:space="preserve">year. </w:t>
      </w:r>
    </w:p>
    <w:p w14:paraId="17C63992" w14:textId="77777777" w:rsidR="00D33E5D" w:rsidRPr="00AF549F" w:rsidRDefault="007414B3" w:rsidP="00AF549F">
      <w:pPr>
        <w:pStyle w:val="Default"/>
        <w:numPr>
          <w:ilvl w:val="0"/>
          <w:numId w:val="4"/>
        </w:numPr>
        <w:rPr>
          <w:rFonts w:asciiTheme="minorHAnsi" w:hAnsiTheme="minorHAnsi" w:cstheme="minorHAnsi"/>
          <w:sz w:val="22"/>
          <w:szCs w:val="22"/>
        </w:rPr>
      </w:pPr>
      <w:r w:rsidRPr="00AF549F">
        <w:rPr>
          <w:rFonts w:asciiTheme="minorHAnsi" w:hAnsiTheme="minorHAnsi" w:cstheme="minorHAnsi"/>
          <w:sz w:val="22"/>
          <w:szCs w:val="22"/>
        </w:rPr>
        <w:t>Management and technical capacity to implement similar training activities</w:t>
      </w:r>
      <w:r w:rsidR="00F7245D" w:rsidRPr="00AF549F">
        <w:rPr>
          <w:rFonts w:asciiTheme="minorHAnsi" w:hAnsiTheme="minorHAnsi" w:cstheme="minorHAnsi"/>
          <w:sz w:val="22"/>
          <w:szCs w:val="22"/>
        </w:rPr>
        <w:t xml:space="preserve">. </w:t>
      </w:r>
    </w:p>
    <w:p w14:paraId="580B5C57" w14:textId="7AAE7BEB" w:rsidR="007414B3" w:rsidRPr="00AF549F" w:rsidRDefault="00D33E5D" w:rsidP="00AF549F">
      <w:pPr>
        <w:pStyle w:val="Default"/>
        <w:numPr>
          <w:ilvl w:val="0"/>
          <w:numId w:val="4"/>
        </w:numPr>
        <w:rPr>
          <w:rFonts w:cstheme="minorHAnsi"/>
        </w:rPr>
      </w:pPr>
      <w:r w:rsidRPr="00AF549F">
        <w:rPr>
          <w:rFonts w:asciiTheme="minorHAnsi" w:hAnsiTheme="minorHAnsi" w:cstheme="minorHAnsi"/>
          <w:sz w:val="22"/>
          <w:szCs w:val="22"/>
        </w:rPr>
        <w:t xml:space="preserve">The selected provider must have certified ILO-SIYB trainers and/or are planning to engage SIYB certified </w:t>
      </w:r>
      <w:r w:rsidRPr="00D33E5D">
        <w:rPr>
          <w:rFonts w:asciiTheme="minorHAnsi" w:hAnsiTheme="minorHAnsi" w:cstheme="minorHAnsi"/>
          <w:sz w:val="22"/>
          <w:szCs w:val="22"/>
        </w:rPr>
        <w:t>trainers (</w:t>
      </w:r>
      <w:r w:rsidR="007414B3" w:rsidRPr="00AF549F">
        <w:rPr>
          <w:rFonts w:asciiTheme="minorHAnsi" w:hAnsiTheme="minorHAnsi" w:cstheme="minorHAnsi"/>
          <w:sz w:val="22"/>
          <w:szCs w:val="22"/>
        </w:rPr>
        <w:t xml:space="preserve">please attach CVs </w:t>
      </w:r>
      <w:r w:rsidR="0085645A">
        <w:rPr>
          <w:rFonts w:asciiTheme="minorHAnsi" w:hAnsiTheme="minorHAnsi" w:cstheme="minorHAnsi"/>
          <w:sz w:val="22"/>
          <w:szCs w:val="22"/>
        </w:rPr>
        <w:t xml:space="preserve">and profiles </w:t>
      </w:r>
      <w:r w:rsidR="007414B3" w:rsidRPr="00AF549F">
        <w:rPr>
          <w:rFonts w:asciiTheme="minorHAnsi" w:hAnsiTheme="minorHAnsi" w:cstheme="minorHAnsi"/>
          <w:sz w:val="22"/>
          <w:szCs w:val="22"/>
        </w:rPr>
        <w:t>of the proposed key and support staff for the project</w:t>
      </w:r>
      <w:r w:rsidR="00626C8B" w:rsidRPr="00AF549F">
        <w:rPr>
          <w:rFonts w:asciiTheme="minorHAnsi" w:hAnsiTheme="minorHAnsi" w:cstheme="minorHAnsi"/>
          <w:sz w:val="22"/>
          <w:szCs w:val="22"/>
        </w:rPr>
        <w:t>)</w:t>
      </w:r>
      <w:r w:rsidR="007414B3" w:rsidRPr="00AF549F">
        <w:rPr>
          <w:rFonts w:asciiTheme="minorHAnsi" w:hAnsiTheme="minorHAnsi" w:cstheme="minorHAnsi"/>
          <w:sz w:val="22"/>
          <w:szCs w:val="22"/>
        </w:rPr>
        <w:t>.</w:t>
      </w:r>
    </w:p>
    <w:p w14:paraId="4EEF77B9" w14:textId="15E7B232" w:rsidR="007414B3" w:rsidRPr="00BA13CB" w:rsidRDefault="007414B3" w:rsidP="00BA13CB">
      <w:pPr>
        <w:pStyle w:val="ListParagraph"/>
        <w:numPr>
          <w:ilvl w:val="0"/>
          <w:numId w:val="5"/>
        </w:numPr>
        <w:shd w:val="clear" w:color="auto" w:fill="FFFFFF" w:themeFill="background1"/>
        <w:autoSpaceDE w:val="0"/>
        <w:autoSpaceDN w:val="0"/>
        <w:adjustRightInd w:val="0"/>
        <w:spacing w:after="0" w:line="240" w:lineRule="auto"/>
        <w:contextualSpacing w:val="0"/>
        <w:rPr>
          <w:rFonts w:ascii="Calibri" w:hAnsi="Calibri" w:cs="Calibri"/>
          <w:color w:val="000000"/>
          <w:sz w:val="23"/>
          <w:szCs w:val="23"/>
        </w:rPr>
      </w:pPr>
      <w:r w:rsidRPr="00192EA9">
        <w:rPr>
          <w:rFonts w:cstheme="minorHAnsi"/>
        </w:rPr>
        <w:t xml:space="preserve">Staff costs for the personnel other than the </w:t>
      </w:r>
      <w:r w:rsidRPr="00F261F0">
        <w:rPr>
          <w:rFonts w:cstheme="minorHAnsi"/>
        </w:rPr>
        <w:t>key staff</w:t>
      </w:r>
      <w:r w:rsidRPr="00192EA9">
        <w:rPr>
          <w:rFonts w:cstheme="minorHAnsi"/>
        </w:rPr>
        <w:t xml:space="preserve"> should be limited to essential technical and administrative support </w:t>
      </w:r>
      <w:r w:rsidR="00CD40EE">
        <w:rPr>
          <w:rFonts w:cstheme="minorHAnsi"/>
        </w:rPr>
        <w:t xml:space="preserve">and </w:t>
      </w:r>
      <w:r w:rsidRPr="00192EA9">
        <w:rPr>
          <w:rFonts w:cstheme="minorHAnsi"/>
        </w:rPr>
        <w:t>costs quoted in percentage. Please note however that an important element of the assessment is competitiveness of the financial offer</w:t>
      </w:r>
      <w:r>
        <w:rPr>
          <w:rFonts w:ascii="Calibri" w:hAnsi="Calibri" w:cs="Calibri"/>
          <w:color w:val="000000"/>
          <w:sz w:val="23"/>
          <w:szCs w:val="23"/>
        </w:rPr>
        <w:t>.</w:t>
      </w:r>
    </w:p>
    <w:p w14:paraId="08509B04" w14:textId="2C0B639E" w:rsidR="00764570" w:rsidRDefault="002A2C75">
      <w:pPr>
        <w:pStyle w:val="ListParagraph"/>
        <w:numPr>
          <w:ilvl w:val="0"/>
          <w:numId w:val="4"/>
        </w:numPr>
        <w:shd w:val="clear" w:color="auto" w:fill="FFFFFF" w:themeFill="background1"/>
        <w:autoSpaceDE w:val="0"/>
        <w:autoSpaceDN w:val="0"/>
        <w:adjustRightInd w:val="0"/>
        <w:spacing w:after="0" w:line="240" w:lineRule="auto"/>
        <w:rPr>
          <w:rFonts w:cstheme="minorHAnsi"/>
        </w:rPr>
      </w:pPr>
      <w:r>
        <w:rPr>
          <w:rFonts w:cstheme="minorHAnsi"/>
        </w:rPr>
        <w:t>Previous experience working with</w:t>
      </w:r>
      <w:r w:rsidR="007F3E14">
        <w:rPr>
          <w:rFonts w:cstheme="minorHAnsi"/>
        </w:rPr>
        <w:t xml:space="preserve"> government departments, </w:t>
      </w:r>
      <w:r>
        <w:rPr>
          <w:rFonts w:cstheme="minorHAnsi"/>
        </w:rPr>
        <w:t>UN organization</w:t>
      </w:r>
      <w:r w:rsidR="007F3E14">
        <w:rPr>
          <w:rFonts w:cstheme="minorHAnsi"/>
        </w:rPr>
        <w:t xml:space="preserve">, and other international organizations </w:t>
      </w:r>
      <w:r>
        <w:rPr>
          <w:rFonts w:cstheme="minorHAnsi"/>
        </w:rPr>
        <w:t>in a similar ass</w:t>
      </w:r>
      <w:r w:rsidR="007F3E14">
        <w:rPr>
          <w:rFonts w:cstheme="minorHAnsi"/>
        </w:rPr>
        <w:t>ignment</w:t>
      </w:r>
      <w:r>
        <w:rPr>
          <w:rFonts w:cstheme="minorHAnsi"/>
        </w:rPr>
        <w:t xml:space="preserve">. </w:t>
      </w:r>
    </w:p>
    <w:p w14:paraId="759FED5E" w14:textId="77777777" w:rsidR="007F3E14" w:rsidRPr="00EB4092" w:rsidRDefault="007F3E14" w:rsidP="007F3E14">
      <w:pPr>
        <w:pStyle w:val="ListParagraph"/>
        <w:numPr>
          <w:ilvl w:val="0"/>
          <w:numId w:val="4"/>
        </w:numPr>
        <w:shd w:val="clear" w:color="auto" w:fill="FFFFFF" w:themeFill="background1"/>
        <w:spacing w:after="0" w:line="240" w:lineRule="auto"/>
        <w:contextualSpacing w:val="0"/>
        <w:rPr>
          <w:rFonts w:cstheme="minorHAnsi"/>
        </w:rPr>
      </w:pPr>
      <w:r w:rsidRPr="00EA1125">
        <w:rPr>
          <w:rFonts w:cstheme="minorHAnsi"/>
        </w:rPr>
        <w:t>Experience working in humanitarian/refugee settings will be an added advantage.</w:t>
      </w:r>
    </w:p>
    <w:p w14:paraId="6E5F6C13" w14:textId="77777777" w:rsidR="007F3E14" w:rsidRPr="007F3E14" w:rsidRDefault="007F3E14" w:rsidP="007F3E14">
      <w:pPr>
        <w:shd w:val="clear" w:color="auto" w:fill="FFFFFF" w:themeFill="background1"/>
        <w:autoSpaceDE w:val="0"/>
        <w:autoSpaceDN w:val="0"/>
        <w:adjustRightInd w:val="0"/>
        <w:spacing w:after="0" w:line="240" w:lineRule="auto"/>
        <w:rPr>
          <w:rFonts w:cstheme="minorHAnsi"/>
        </w:rPr>
      </w:pPr>
    </w:p>
    <w:p w14:paraId="616AD063" w14:textId="77777777" w:rsidR="003C1E74" w:rsidRPr="003C1E74" w:rsidRDefault="003C1E74" w:rsidP="003C1E74">
      <w:pPr>
        <w:pStyle w:val="ListParagraph"/>
        <w:shd w:val="clear" w:color="auto" w:fill="FFFFFF" w:themeFill="background1"/>
        <w:autoSpaceDE w:val="0"/>
        <w:autoSpaceDN w:val="0"/>
        <w:adjustRightInd w:val="0"/>
        <w:spacing w:after="0" w:line="240" w:lineRule="auto"/>
        <w:rPr>
          <w:rFonts w:cstheme="minorHAnsi"/>
        </w:rPr>
      </w:pPr>
    </w:p>
    <w:p w14:paraId="252265E7" w14:textId="59C959A7" w:rsidR="00B22319" w:rsidRPr="00B22319" w:rsidRDefault="00F95B4B" w:rsidP="00B74F60">
      <w:pPr>
        <w:pStyle w:val="Heading2"/>
        <w:shd w:val="clear" w:color="auto" w:fill="FFFFFF" w:themeFill="background1"/>
      </w:pPr>
      <w:r>
        <w:t>E</w:t>
      </w:r>
      <w:r w:rsidR="009E6C44">
        <w:t>valuation</w:t>
      </w:r>
      <w:r>
        <w:t xml:space="preserve"> C</w:t>
      </w:r>
      <w:r w:rsidR="009E6C44">
        <w:t>riteria</w:t>
      </w:r>
    </w:p>
    <w:p w14:paraId="63D7A6DC" w14:textId="28F45324" w:rsidR="0042136C" w:rsidRDefault="00C13477" w:rsidP="00B74F60">
      <w:pPr>
        <w:shd w:val="clear" w:color="auto" w:fill="FFFFFF" w:themeFill="background1"/>
      </w:pPr>
      <w:r>
        <w:t>The select</w:t>
      </w:r>
      <w:r w:rsidR="0042136C">
        <w:t>ed</w:t>
      </w:r>
      <w:r>
        <w:t xml:space="preserve"> </w:t>
      </w:r>
      <w:r w:rsidR="0042136C">
        <w:t>service provider</w:t>
      </w:r>
      <w:r>
        <w:t xml:space="preserve"> shall</w:t>
      </w:r>
      <w:r w:rsidR="0042136C" w:rsidRPr="0042136C">
        <w:t xml:space="preserve"> have a mix of expertise and qualifications</w:t>
      </w:r>
      <w:r w:rsidR="0042136C">
        <w:t xml:space="preserve"> to deliver the scope and activities of this</w:t>
      </w:r>
      <w:r w:rsidR="0042136C" w:rsidRPr="0042136C">
        <w:t xml:space="preserve"> ToR. </w:t>
      </w:r>
      <w:r w:rsidR="0042136C">
        <w:t>The evaluation and selection of the</w:t>
      </w:r>
      <w:r w:rsidR="0042136C" w:rsidRPr="0042136C">
        <w:t xml:space="preserve"> Service Provider to work on this assignment will be made against the following selection criteria</w:t>
      </w:r>
      <w:r w:rsidR="0042136C">
        <w:t xml:space="preserve">: </w:t>
      </w:r>
    </w:p>
    <w:p w14:paraId="049F8BD6" w14:textId="40A2A4CE" w:rsidR="00A8730D" w:rsidRDefault="00C13477" w:rsidP="00B74F60">
      <w:pPr>
        <w:shd w:val="clear" w:color="auto" w:fill="FFFFFF" w:themeFill="background1"/>
      </w:pPr>
      <w:r>
        <w:t>Only technically compliant bidders (minimum score 60 points) are allowed to proceed to the final stage of financial comparison. At the final stage, the most cost-effective submission shall be selected.</w:t>
      </w:r>
    </w:p>
    <w:tbl>
      <w:tblPr>
        <w:tblStyle w:val="TableGrid"/>
        <w:tblW w:w="9067" w:type="dxa"/>
        <w:tblLook w:val="04A0" w:firstRow="1" w:lastRow="0" w:firstColumn="1" w:lastColumn="0" w:noHBand="0" w:noVBand="1"/>
      </w:tblPr>
      <w:tblGrid>
        <w:gridCol w:w="7792"/>
        <w:gridCol w:w="1275"/>
      </w:tblGrid>
      <w:tr w:rsidR="00F95B4B" w14:paraId="2941B06C" w14:textId="77777777" w:rsidTr="00544E5F">
        <w:trPr>
          <w:trHeight w:val="441"/>
        </w:trPr>
        <w:tc>
          <w:tcPr>
            <w:tcW w:w="7792" w:type="dxa"/>
            <w:shd w:val="clear" w:color="auto" w:fill="F2F2F2" w:themeFill="background1" w:themeFillShade="F2"/>
            <w:vAlign w:val="center"/>
          </w:tcPr>
          <w:p w14:paraId="06DA5110" w14:textId="77777777" w:rsidR="00F95B4B" w:rsidRPr="00DE14BD" w:rsidRDefault="00F95B4B" w:rsidP="007F7EA0">
            <w:pPr>
              <w:jc w:val="center"/>
              <w:rPr>
                <w:b/>
                <w:bCs/>
              </w:rPr>
            </w:pPr>
            <w:r>
              <w:rPr>
                <w:b/>
                <w:bCs/>
              </w:rPr>
              <w:t>Evaluation C</w:t>
            </w:r>
            <w:r w:rsidRPr="00DE14BD">
              <w:rPr>
                <w:b/>
                <w:bCs/>
              </w:rPr>
              <w:t>riteria</w:t>
            </w:r>
          </w:p>
        </w:tc>
        <w:tc>
          <w:tcPr>
            <w:tcW w:w="1275" w:type="dxa"/>
            <w:shd w:val="clear" w:color="auto" w:fill="F2F2F2" w:themeFill="background1" w:themeFillShade="F2"/>
            <w:vAlign w:val="center"/>
          </w:tcPr>
          <w:p w14:paraId="0064774F" w14:textId="7792C6F1" w:rsidR="00F95B4B" w:rsidRPr="00DE14BD" w:rsidRDefault="00F95B4B" w:rsidP="007F7EA0">
            <w:pPr>
              <w:jc w:val="center"/>
              <w:rPr>
                <w:b/>
                <w:bCs/>
              </w:rPr>
            </w:pPr>
            <w:r w:rsidRPr="00DE14BD">
              <w:rPr>
                <w:b/>
                <w:bCs/>
              </w:rPr>
              <w:t xml:space="preserve">Maximum </w:t>
            </w:r>
            <w:r w:rsidR="009217E2">
              <w:rPr>
                <w:b/>
                <w:bCs/>
              </w:rPr>
              <w:t xml:space="preserve">Points </w:t>
            </w:r>
          </w:p>
        </w:tc>
      </w:tr>
      <w:tr w:rsidR="007408C8" w14:paraId="365ED03E" w14:textId="77777777" w:rsidTr="00544E5F">
        <w:trPr>
          <w:trHeight w:val="441"/>
        </w:trPr>
        <w:tc>
          <w:tcPr>
            <w:tcW w:w="7792" w:type="dxa"/>
            <w:shd w:val="clear" w:color="auto" w:fill="F2F2F2" w:themeFill="background1" w:themeFillShade="F2"/>
            <w:vAlign w:val="center"/>
          </w:tcPr>
          <w:p w14:paraId="4EE48EE9" w14:textId="343A3B31" w:rsidR="007408C8" w:rsidRPr="0085645A" w:rsidRDefault="007408C8" w:rsidP="00AF549F"/>
        </w:tc>
        <w:tc>
          <w:tcPr>
            <w:tcW w:w="1275" w:type="dxa"/>
            <w:shd w:val="clear" w:color="auto" w:fill="F2F2F2" w:themeFill="background1" w:themeFillShade="F2"/>
            <w:vAlign w:val="center"/>
          </w:tcPr>
          <w:p w14:paraId="314B71F0" w14:textId="77B1E271" w:rsidR="007408C8" w:rsidRPr="00DE14BD" w:rsidRDefault="007408C8" w:rsidP="007F7EA0">
            <w:pPr>
              <w:jc w:val="center"/>
              <w:rPr>
                <w:b/>
                <w:bCs/>
              </w:rPr>
            </w:pPr>
          </w:p>
        </w:tc>
      </w:tr>
      <w:tr w:rsidR="007F3E14" w14:paraId="2DAD6AF4" w14:textId="77777777" w:rsidTr="00496C60">
        <w:trPr>
          <w:trHeight w:val="343"/>
        </w:trPr>
        <w:tc>
          <w:tcPr>
            <w:tcW w:w="7792" w:type="dxa"/>
            <w:shd w:val="clear" w:color="auto" w:fill="FFFFFF" w:themeFill="background1"/>
            <w:vAlign w:val="center"/>
          </w:tcPr>
          <w:p w14:paraId="2DE0E418" w14:textId="738B6FF4" w:rsidR="007F3E14" w:rsidRDefault="00C23191" w:rsidP="007F3E14">
            <w:r w:rsidRPr="0085645A">
              <w:t>P</w:t>
            </w:r>
            <w:r w:rsidR="003329C5" w:rsidRPr="0085645A">
              <w:t xml:space="preserve">roven </w:t>
            </w:r>
            <w:r w:rsidRPr="0085645A">
              <w:t xml:space="preserve">previous </w:t>
            </w:r>
            <w:r w:rsidR="003329C5" w:rsidRPr="0085645A">
              <w:t>experience</w:t>
            </w:r>
            <w:r w:rsidR="0085645A">
              <w:rPr>
                <w:b/>
                <w:bCs/>
              </w:rPr>
              <w:t xml:space="preserve"> (</w:t>
            </w:r>
            <w:r w:rsidR="0085645A">
              <w:t>minimum</w:t>
            </w:r>
            <w:r w:rsidR="007F3E14">
              <w:t xml:space="preserve"> of three years’ experience in similar work</w:t>
            </w:r>
            <w:r w:rsidR="0085645A">
              <w:t>)</w:t>
            </w:r>
            <w:r w:rsidR="007F3E14">
              <w:t xml:space="preserve"> </w:t>
            </w:r>
            <w:r w:rsidR="0085645A">
              <w:t xml:space="preserve">(attach completion certificates and references) </w:t>
            </w:r>
          </w:p>
          <w:p w14:paraId="6B7D2783" w14:textId="52333D2A" w:rsidR="00496C60" w:rsidRDefault="00496C60" w:rsidP="007F3E14"/>
        </w:tc>
        <w:tc>
          <w:tcPr>
            <w:tcW w:w="1275" w:type="dxa"/>
            <w:shd w:val="clear" w:color="auto" w:fill="FFFFFF" w:themeFill="background1"/>
            <w:vAlign w:val="center"/>
          </w:tcPr>
          <w:p w14:paraId="3B61B018" w14:textId="6FEF1EF9" w:rsidR="007F3E14" w:rsidRDefault="007F3E14" w:rsidP="007F7EA0">
            <w:pPr>
              <w:jc w:val="center"/>
              <w:rPr>
                <w:rFonts w:cstheme="minorHAnsi"/>
                <w:b/>
              </w:rPr>
            </w:pPr>
            <w:r>
              <w:rPr>
                <w:rFonts w:cstheme="minorHAnsi"/>
                <w:b/>
              </w:rPr>
              <w:t xml:space="preserve">20 points </w:t>
            </w:r>
          </w:p>
        </w:tc>
      </w:tr>
      <w:tr w:rsidR="00F95B4B" w14:paraId="703B2D61" w14:textId="77777777" w:rsidTr="00496C60">
        <w:trPr>
          <w:trHeight w:val="343"/>
        </w:trPr>
        <w:tc>
          <w:tcPr>
            <w:tcW w:w="7792" w:type="dxa"/>
            <w:shd w:val="clear" w:color="auto" w:fill="FFFFFF" w:themeFill="background1"/>
            <w:vAlign w:val="center"/>
          </w:tcPr>
          <w:p w14:paraId="55CFC9F1" w14:textId="25D6F8D8" w:rsidR="000C28DF" w:rsidRDefault="000C28DF" w:rsidP="000C28DF">
            <w:pPr>
              <w:pStyle w:val="Default"/>
              <w:rPr>
                <w:sz w:val="18"/>
                <w:szCs w:val="18"/>
              </w:rPr>
            </w:pPr>
            <w:r>
              <w:rPr>
                <w:sz w:val="18"/>
                <w:szCs w:val="18"/>
              </w:rPr>
              <w:t xml:space="preserve">Feasibility of the workplan/scheduling of activities and capacity of </w:t>
            </w:r>
            <w:r w:rsidR="00F261F0">
              <w:rPr>
                <w:sz w:val="18"/>
                <w:szCs w:val="18"/>
              </w:rPr>
              <w:t>Service provider</w:t>
            </w:r>
            <w:r>
              <w:rPr>
                <w:sz w:val="18"/>
                <w:szCs w:val="18"/>
              </w:rPr>
              <w:t xml:space="preserve"> (availability of qualified trainers) to deliver results </w:t>
            </w:r>
          </w:p>
          <w:p w14:paraId="172D5C7C" w14:textId="18A7C97E" w:rsidR="008713D0" w:rsidRPr="008713D0" w:rsidRDefault="008713D0" w:rsidP="00C23191">
            <w:pPr>
              <w:shd w:val="clear" w:color="auto" w:fill="FFFFFF" w:themeFill="background1"/>
              <w:rPr>
                <w:rFonts w:cstheme="minorHAnsi"/>
              </w:rPr>
            </w:pPr>
          </w:p>
        </w:tc>
        <w:tc>
          <w:tcPr>
            <w:tcW w:w="1275" w:type="dxa"/>
            <w:shd w:val="clear" w:color="auto" w:fill="FFFFFF" w:themeFill="background1"/>
            <w:vAlign w:val="center"/>
          </w:tcPr>
          <w:p w14:paraId="4241C54F" w14:textId="4F21ED3D" w:rsidR="00F95B4B" w:rsidRDefault="00294CD1" w:rsidP="007F7EA0">
            <w:pPr>
              <w:jc w:val="center"/>
            </w:pPr>
            <w:r>
              <w:rPr>
                <w:rFonts w:cstheme="minorHAnsi"/>
                <w:b/>
              </w:rPr>
              <w:t>3</w:t>
            </w:r>
            <w:r w:rsidR="000C28DF">
              <w:rPr>
                <w:rFonts w:cstheme="minorHAnsi"/>
                <w:b/>
              </w:rPr>
              <w:t xml:space="preserve">0 </w:t>
            </w:r>
            <w:r w:rsidR="00F353DD">
              <w:rPr>
                <w:rFonts w:cstheme="minorHAnsi"/>
                <w:b/>
              </w:rPr>
              <w:t>points</w:t>
            </w:r>
          </w:p>
        </w:tc>
      </w:tr>
      <w:tr w:rsidR="00F95B4B" w14:paraId="5819EC9F" w14:textId="77777777" w:rsidTr="00496C60">
        <w:trPr>
          <w:trHeight w:val="343"/>
        </w:trPr>
        <w:tc>
          <w:tcPr>
            <w:tcW w:w="7792" w:type="dxa"/>
            <w:shd w:val="clear" w:color="auto" w:fill="FFFFFF" w:themeFill="background1"/>
            <w:vAlign w:val="center"/>
          </w:tcPr>
          <w:p w14:paraId="06A49C9F" w14:textId="3639A71C" w:rsidR="000C28DF" w:rsidRDefault="000C28DF" w:rsidP="000C28DF">
            <w:pPr>
              <w:pStyle w:val="Default"/>
              <w:rPr>
                <w:sz w:val="18"/>
                <w:szCs w:val="18"/>
              </w:rPr>
            </w:pPr>
            <w:r>
              <w:rPr>
                <w:sz w:val="18"/>
                <w:szCs w:val="18"/>
              </w:rPr>
              <w:t xml:space="preserve">Human Resources proposed for the assignment (qualification and experience) + detailed CVs + certification in SIYB (for trainers </w:t>
            </w:r>
          </w:p>
          <w:p w14:paraId="2948DF98" w14:textId="17F223AD" w:rsidR="00F92AA7" w:rsidRPr="00052DBD" w:rsidRDefault="00F92AA7" w:rsidP="000C28DF">
            <w:pPr>
              <w:rPr>
                <w:rFonts w:cstheme="minorHAnsi"/>
              </w:rPr>
            </w:pPr>
          </w:p>
        </w:tc>
        <w:tc>
          <w:tcPr>
            <w:tcW w:w="1275" w:type="dxa"/>
            <w:shd w:val="clear" w:color="auto" w:fill="FFFFFF" w:themeFill="background1"/>
            <w:vAlign w:val="center"/>
          </w:tcPr>
          <w:p w14:paraId="6BB69FB6" w14:textId="6615D2ED" w:rsidR="00581AA3" w:rsidRPr="007C3B42" w:rsidRDefault="002D41A4" w:rsidP="004D71E3">
            <w:pPr>
              <w:jc w:val="center"/>
              <w:rPr>
                <w:rFonts w:cstheme="minorHAnsi"/>
                <w:b/>
              </w:rPr>
            </w:pPr>
            <w:r>
              <w:rPr>
                <w:rFonts w:cstheme="minorHAnsi"/>
                <w:b/>
              </w:rPr>
              <w:t>30</w:t>
            </w:r>
            <w:r w:rsidR="00581AA3" w:rsidRPr="00DC659C">
              <w:rPr>
                <w:rFonts w:cstheme="minorHAnsi"/>
                <w:b/>
              </w:rPr>
              <w:t xml:space="preserve"> points</w:t>
            </w:r>
          </w:p>
        </w:tc>
      </w:tr>
      <w:tr w:rsidR="00577A06" w14:paraId="35217722" w14:textId="77777777" w:rsidTr="00544E5F">
        <w:trPr>
          <w:trHeight w:val="376"/>
        </w:trPr>
        <w:tc>
          <w:tcPr>
            <w:tcW w:w="7792" w:type="dxa"/>
            <w:vAlign w:val="center"/>
          </w:tcPr>
          <w:p w14:paraId="58E3FCF1" w14:textId="5162523C" w:rsidR="00577A06" w:rsidRDefault="007F3E14" w:rsidP="007F7EA0">
            <w:pPr>
              <w:rPr>
                <w:rFonts w:cstheme="minorHAnsi"/>
              </w:rPr>
            </w:pPr>
            <w:r>
              <w:rPr>
                <w:rFonts w:cstheme="minorHAnsi"/>
              </w:rPr>
              <w:t>Previous experience working with government departments, UN organization, and other international organizations in a similar assignment</w:t>
            </w:r>
            <w:r w:rsidR="00B07500">
              <w:t xml:space="preserve">. </w:t>
            </w:r>
          </w:p>
          <w:p w14:paraId="53D963FD" w14:textId="24C3ED35" w:rsidR="007F3E14" w:rsidRPr="00DC659C" w:rsidRDefault="007F3E14" w:rsidP="002D41A4">
            <w:pPr>
              <w:rPr>
                <w:rFonts w:cstheme="minorHAnsi"/>
              </w:rPr>
            </w:pPr>
          </w:p>
        </w:tc>
        <w:tc>
          <w:tcPr>
            <w:tcW w:w="1275" w:type="dxa"/>
            <w:vAlign w:val="center"/>
          </w:tcPr>
          <w:p w14:paraId="621047BD" w14:textId="1CAADD9E" w:rsidR="0019447F" w:rsidRDefault="000C28DF" w:rsidP="0019447F">
            <w:pPr>
              <w:jc w:val="center"/>
              <w:rPr>
                <w:rFonts w:cstheme="minorHAnsi"/>
                <w:b/>
              </w:rPr>
            </w:pPr>
            <w:r>
              <w:rPr>
                <w:rFonts w:cstheme="minorHAnsi"/>
                <w:b/>
              </w:rPr>
              <w:t xml:space="preserve">10 </w:t>
            </w:r>
            <w:r w:rsidR="0019447F">
              <w:rPr>
                <w:rFonts w:cstheme="minorHAnsi"/>
                <w:b/>
              </w:rPr>
              <w:t xml:space="preserve">points </w:t>
            </w:r>
          </w:p>
          <w:p w14:paraId="69E60258" w14:textId="37F4E18E" w:rsidR="0019447F" w:rsidRDefault="0019447F" w:rsidP="0019447F">
            <w:pPr>
              <w:rPr>
                <w:b/>
              </w:rPr>
            </w:pPr>
          </w:p>
          <w:p w14:paraId="55DDB2CE" w14:textId="2C6E1F2E" w:rsidR="0019447F" w:rsidRPr="0019447F" w:rsidRDefault="0019447F" w:rsidP="0085645A">
            <w:pPr>
              <w:rPr>
                <w:rFonts w:cstheme="minorHAnsi"/>
                <w:b/>
              </w:rPr>
            </w:pPr>
          </w:p>
        </w:tc>
      </w:tr>
      <w:tr w:rsidR="002D41A4" w14:paraId="79FA81EB" w14:textId="77777777" w:rsidTr="00544E5F">
        <w:trPr>
          <w:trHeight w:val="376"/>
        </w:trPr>
        <w:tc>
          <w:tcPr>
            <w:tcW w:w="7792" w:type="dxa"/>
            <w:vAlign w:val="center"/>
          </w:tcPr>
          <w:p w14:paraId="14AFD6FC" w14:textId="77777777" w:rsidR="002D41A4" w:rsidRDefault="002D41A4" w:rsidP="002D41A4">
            <w:pPr>
              <w:rPr>
                <w:rFonts w:cstheme="minorHAnsi"/>
              </w:rPr>
            </w:pPr>
            <w:r w:rsidRPr="00EA1125">
              <w:rPr>
                <w:rFonts w:cstheme="minorHAnsi"/>
              </w:rPr>
              <w:t>Experience working in humanitarian/refugee settings</w:t>
            </w:r>
          </w:p>
          <w:p w14:paraId="5C105DD9" w14:textId="77777777" w:rsidR="002D41A4" w:rsidRDefault="002D41A4" w:rsidP="007F7EA0">
            <w:pPr>
              <w:rPr>
                <w:rFonts w:cstheme="minorHAnsi"/>
              </w:rPr>
            </w:pPr>
          </w:p>
        </w:tc>
        <w:tc>
          <w:tcPr>
            <w:tcW w:w="1275" w:type="dxa"/>
            <w:vAlign w:val="center"/>
          </w:tcPr>
          <w:p w14:paraId="7AED3AED" w14:textId="064160DB" w:rsidR="002D41A4" w:rsidDel="000C28DF" w:rsidRDefault="002D41A4" w:rsidP="0019447F">
            <w:pPr>
              <w:jc w:val="center"/>
              <w:rPr>
                <w:rFonts w:cstheme="minorHAnsi"/>
                <w:b/>
              </w:rPr>
            </w:pPr>
            <w:r>
              <w:rPr>
                <w:rFonts w:cstheme="minorHAnsi"/>
                <w:b/>
              </w:rPr>
              <w:t>10 points</w:t>
            </w:r>
          </w:p>
        </w:tc>
      </w:tr>
      <w:tr w:rsidR="00F95B4B" w14:paraId="160381A5" w14:textId="77777777" w:rsidTr="00544E5F">
        <w:trPr>
          <w:trHeight w:val="376"/>
        </w:trPr>
        <w:tc>
          <w:tcPr>
            <w:tcW w:w="7792" w:type="dxa"/>
            <w:vAlign w:val="center"/>
          </w:tcPr>
          <w:p w14:paraId="5E4C6D6D" w14:textId="49E08665" w:rsidR="00F95B4B" w:rsidRPr="00496C60" w:rsidRDefault="00B47088" w:rsidP="0003747B">
            <w:pPr>
              <w:rPr>
                <w:b/>
                <w:bCs/>
                <w:sz w:val="20"/>
                <w:szCs w:val="20"/>
              </w:rPr>
            </w:pPr>
            <w:r w:rsidRPr="00496C60">
              <w:rPr>
                <w:b/>
                <w:bCs/>
              </w:rPr>
              <w:t xml:space="preserve">Total Points </w:t>
            </w:r>
          </w:p>
        </w:tc>
        <w:tc>
          <w:tcPr>
            <w:tcW w:w="1275" w:type="dxa"/>
            <w:vAlign w:val="center"/>
          </w:tcPr>
          <w:p w14:paraId="350EDB65" w14:textId="2CE514D0" w:rsidR="00F95B4B" w:rsidRDefault="009A0D15" w:rsidP="007F7EA0">
            <w:pPr>
              <w:jc w:val="center"/>
            </w:pPr>
            <w:r>
              <w:rPr>
                <w:b/>
                <w:bCs/>
              </w:rPr>
              <w:t>10</w:t>
            </w:r>
            <w:r w:rsidR="007F3E14">
              <w:rPr>
                <w:b/>
                <w:bCs/>
              </w:rPr>
              <w:t>0</w:t>
            </w:r>
            <w:r w:rsidR="00414657">
              <w:rPr>
                <w:b/>
                <w:bCs/>
              </w:rPr>
              <w:t xml:space="preserve"> points</w:t>
            </w:r>
          </w:p>
        </w:tc>
      </w:tr>
      <w:tr w:rsidR="00F95B4B" w14:paraId="7834C753" w14:textId="77777777" w:rsidTr="00544E5F">
        <w:trPr>
          <w:trHeight w:val="376"/>
        </w:trPr>
        <w:tc>
          <w:tcPr>
            <w:tcW w:w="7792" w:type="dxa"/>
            <w:vAlign w:val="center"/>
          </w:tcPr>
          <w:p w14:paraId="18346DB7" w14:textId="5B184D37" w:rsidR="00F95B4B" w:rsidRDefault="00F95B4B" w:rsidP="007F7EA0">
            <w:r>
              <w:lastRenderedPageBreak/>
              <w:t>Minimum Acceptable Score for Proposal to be considered for financial evaluation.</w:t>
            </w:r>
          </w:p>
        </w:tc>
        <w:tc>
          <w:tcPr>
            <w:tcW w:w="1275" w:type="dxa"/>
            <w:vAlign w:val="center"/>
          </w:tcPr>
          <w:p w14:paraId="2E61C7A5" w14:textId="05F1ACF5" w:rsidR="00F95B4B" w:rsidRDefault="00544E5F" w:rsidP="007F7EA0">
            <w:pPr>
              <w:jc w:val="center"/>
            </w:pPr>
            <w:r>
              <w:t>6</w:t>
            </w:r>
            <w:r w:rsidR="00F95B4B">
              <w:t>0</w:t>
            </w:r>
          </w:p>
        </w:tc>
      </w:tr>
    </w:tbl>
    <w:p w14:paraId="5E30D969" w14:textId="77777777" w:rsidR="0042136C" w:rsidRPr="00544E5F" w:rsidRDefault="0042136C" w:rsidP="007F7EA0"/>
    <w:p w14:paraId="27146A47" w14:textId="77777777" w:rsidR="00B328AC" w:rsidRPr="00446C3E" w:rsidRDefault="00B328AC" w:rsidP="00B328AC">
      <w:pPr>
        <w:pStyle w:val="Heading2"/>
      </w:pPr>
      <w:r>
        <w:t>Contract duration</w:t>
      </w:r>
    </w:p>
    <w:p w14:paraId="61702A52" w14:textId="64C8BBA8" w:rsidR="00B328AC" w:rsidRDefault="00B328AC" w:rsidP="00B328AC">
      <w:r>
        <w:t xml:space="preserve">This assignment will be implemented within a period of </w:t>
      </w:r>
      <w:r w:rsidR="008B681C">
        <w:t>6</w:t>
      </w:r>
      <w:r w:rsidRPr="00751D77">
        <w:t xml:space="preserve"> months, ending no later </w:t>
      </w:r>
      <w:r w:rsidRPr="00212385">
        <w:t xml:space="preserve">than </w:t>
      </w:r>
      <w:r w:rsidRPr="00D2772D">
        <w:rPr>
          <w:b/>
          <w:bCs/>
          <w:u w:val="single"/>
        </w:rPr>
        <w:t>3</w:t>
      </w:r>
      <w:r>
        <w:rPr>
          <w:b/>
          <w:bCs/>
          <w:u w:val="single"/>
        </w:rPr>
        <w:t>1</w:t>
      </w:r>
      <w:r w:rsidRPr="00B07500">
        <w:rPr>
          <w:b/>
          <w:bCs/>
          <w:u w:val="single"/>
          <w:vertAlign w:val="superscript"/>
        </w:rPr>
        <w:t>st</w:t>
      </w:r>
      <w:r>
        <w:rPr>
          <w:b/>
          <w:bCs/>
          <w:u w:val="single"/>
        </w:rPr>
        <w:t xml:space="preserve"> </w:t>
      </w:r>
      <w:r w:rsidR="008B681C">
        <w:rPr>
          <w:b/>
          <w:bCs/>
          <w:u w:val="single"/>
        </w:rPr>
        <w:t>March</w:t>
      </w:r>
      <w:r w:rsidRPr="00D2772D">
        <w:rPr>
          <w:b/>
          <w:bCs/>
          <w:u w:val="single"/>
        </w:rPr>
        <w:t xml:space="preserve"> 202</w:t>
      </w:r>
      <w:r w:rsidR="00F92AA7">
        <w:rPr>
          <w:b/>
          <w:bCs/>
          <w:u w:val="single"/>
        </w:rPr>
        <w:t>5</w:t>
      </w:r>
      <w:r w:rsidRPr="00212385">
        <w:t>.</w:t>
      </w:r>
    </w:p>
    <w:p w14:paraId="69C2D6B0" w14:textId="04F31671" w:rsidR="00BD2C41" w:rsidRDefault="00636B10" w:rsidP="00B328AC">
      <w:pPr>
        <w:pStyle w:val="Heading2"/>
      </w:pPr>
      <w:r>
        <w:t>P</w:t>
      </w:r>
      <w:r w:rsidR="00247830">
        <w:t>ayment Schedule</w:t>
      </w:r>
    </w:p>
    <w:p w14:paraId="77CA4225" w14:textId="36CA4295" w:rsidR="00751D77" w:rsidRPr="00751D77" w:rsidRDefault="00064AF4" w:rsidP="007F7EA0">
      <w:r>
        <w:t xml:space="preserve">Progress payment will be made upon the successful submission </w:t>
      </w:r>
      <w:r w:rsidR="00D2772D">
        <w:t xml:space="preserve">and approval of the ILO </w:t>
      </w:r>
      <w:r>
        <w:t>of the below reports</w:t>
      </w:r>
      <w:r w:rsidR="00751D77" w:rsidRPr="00751D77">
        <w:t>:</w:t>
      </w:r>
    </w:p>
    <w:p w14:paraId="67E64022" w14:textId="5A98F214" w:rsidR="00000FFA" w:rsidRDefault="00751D77">
      <w:pPr>
        <w:numPr>
          <w:ilvl w:val="0"/>
          <w:numId w:val="3"/>
        </w:numPr>
        <w:spacing w:after="0" w:line="240" w:lineRule="auto"/>
        <w:jc w:val="both"/>
        <w:rPr>
          <w:rFonts w:cstheme="minorHAnsi"/>
        </w:rPr>
      </w:pPr>
      <w:r w:rsidRPr="00EA1125">
        <w:rPr>
          <w:rFonts w:cstheme="minorHAnsi"/>
        </w:rPr>
        <w:t>(</w:t>
      </w:r>
      <w:r w:rsidR="00D47CC2">
        <w:rPr>
          <w:rFonts w:cstheme="minorHAnsi"/>
        </w:rPr>
        <w:t>15</w:t>
      </w:r>
      <w:r w:rsidRPr="00EA1125">
        <w:rPr>
          <w:rFonts w:cstheme="minorHAnsi"/>
        </w:rPr>
        <w:t xml:space="preserve">%) as a first payment after submission of </w:t>
      </w:r>
      <w:r w:rsidR="001B4EE2">
        <w:rPr>
          <w:rFonts w:cstheme="minorHAnsi"/>
        </w:rPr>
        <w:t>deliverable -1 (</w:t>
      </w:r>
      <w:r w:rsidRPr="00EA1125">
        <w:rPr>
          <w:rFonts w:cstheme="minorHAnsi"/>
        </w:rPr>
        <w:t>Inception report</w:t>
      </w:r>
      <w:r w:rsidR="001B4EE2">
        <w:rPr>
          <w:rFonts w:cstheme="minorHAnsi"/>
        </w:rPr>
        <w:t>)</w:t>
      </w:r>
      <w:r w:rsidRPr="00EA1125">
        <w:rPr>
          <w:rFonts w:cstheme="minorHAnsi"/>
        </w:rPr>
        <w:t>;</w:t>
      </w:r>
    </w:p>
    <w:p w14:paraId="330AB7C0" w14:textId="6F0A2A7A" w:rsidR="000967F2" w:rsidRDefault="00751D77">
      <w:pPr>
        <w:numPr>
          <w:ilvl w:val="0"/>
          <w:numId w:val="3"/>
        </w:numPr>
        <w:spacing w:after="0" w:line="240" w:lineRule="auto"/>
        <w:jc w:val="both"/>
        <w:rPr>
          <w:rFonts w:cstheme="minorHAnsi"/>
        </w:rPr>
      </w:pPr>
      <w:r w:rsidRPr="00000FFA">
        <w:rPr>
          <w:rFonts w:cstheme="minorHAnsi"/>
        </w:rPr>
        <w:t>(</w:t>
      </w:r>
      <w:r w:rsidR="004A789F" w:rsidRPr="00000FFA">
        <w:rPr>
          <w:rFonts w:cstheme="minorHAnsi"/>
        </w:rPr>
        <w:t>3</w:t>
      </w:r>
      <w:r w:rsidR="00D47CC2">
        <w:rPr>
          <w:rFonts w:cstheme="minorHAnsi"/>
        </w:rPr>
        <w:t>0</w:t>
      </w:r>
      <w:r w:rsidRPr="00000FFA">
        <w:rPr>
          <w:rFonts w:cstheme="minorHAnsi"/>
        </w:rPr>
        <w:t xml:space="preserve">%) as a second payment upon submission of </w:t>
      </w:r>
      <w:r w:rsidR="001B4EE2">
        <w:rPr>
          <w:rFonts w:cstheme="minorHAnsi"/>
        </w:rPr>
        <w:t>deliverable-2 (</w:t>
      </w:r>
      <w:r w:rsidR="00D47CC2">
        <w:rPr>
          <w:rFonts w:cstheme="minorHAnsi"/>
        </w:rPr>
        <w:t>1</w:t>
      </w:r>
      <w:r w:rsidR="00D47CC2" w:rsidRPr="00D47CC2">
        <w:rPr>
          <w:rFonts w:cstheme="minorHAnsi"/>
          <w:vertAlign w:val="superscript"/>
        </w:rPr>
        <w:t>st</w:t>
      </w:r>
      <w:r w:rsidR="00D47CC2">
        <w:rPr>
          <w:rFonts w:cstheme="minorHAnsi"/>
        </w:rPr>
        <w:t xml:space="preserve"> progress report). </w:t>
      </w:r>
    </w:p>
    <w:p w14:paraId="0B884F17" w14:textId="546B4109" w:rsidR="000967F2" w:rsidRDefault="00751D77">
      <w:pPr>
        <w:numPr>
          <w:ilvl w:val="0"/>
          <w:numId w:val="3"/>
        </w:numPr>
        <w:spacing w:after="0" w:line="240" w:lineRule="auto"/>
        <w:jc w:val="both"/>
        <w:rPr>
          <w:rFonts w:cstheme="minorHAnsi"/>
        </w:rPr>
      </w:pPr>
      <w:r w:rsidRPr="000967F2">
        <w:rPr>
          <w:rFonts w:cstheme="minorHAnsi"/>
        </w:rPr>
        <w:t>(</w:t>
      </w:r>
      <w:r w:rsidR="00D47CC2">
        <w:rPr>
          <w:rFonts w:cstheme="minorHAnsi"/>
        </w:rPr>
        <w:t>45</w:t>
      </w:r>
      <w:r w:rsidRPr="000967F2">
        <w:rPr>
          <w:rFonts w:cstheme="minorHAnsi"/>
        </w:rPr>
        <w:t xml:space="preserve">%) as a third payment upon timely submission of </w:t>
      </w:r>
      <w:r w:rsidR="000967F2" w:rsidRPr="000967F2">
        <w:rPr>
          <w:rFonts w:cstheme="minorHAnsi"/>
        </w:rPr>
        <w:t>deliverable-3 (</w:t>
      </w:r>
      <w:r w:rsidR="00D47CC2">
        <w:rPr>
          <w:rFonts w:cstheme="minorHAnsi"/>
        </w:rPr>
        <w:t>2</w:t>
      </w:r>
      <w:r w:rsidR="00D47CC2" w:rsidRPr="00D47CC2">
        <w:rPr>
          <w:rFonts w:cstheme="minorHAnsi"/>
          <w:vertAlign w:val="superscript"/>
        </w:rPr>
        <w:t>nd</w:t>
      </w:r>
      <w:r w:rsidR="00D47CC2">
        <w:rPr>
          <w:rFonts w:cstheme="minorHAnsi"/>
        </w:rPr>
        <w:t xml:space="preserve"> progress report). </w:t>
      </w:r>
    </w:p>
    <w:p w14:paraId="69108749" w14:textId="18DBAD75" w:rsidR="00544E5F" w:rsidRDefault="00751D77">
      <w:pPr>
        <w:numPr>
          <w:ilvl w:val="0"/>
          <w:numId w:val="3"/>
        </w:numPr>
        <w:spacing w:after="0" w:line="240" w:lineRule="auto"/>
        <w:jc w:val="both"/>
        <w:rPr>
          <w:rFonts w:cstheme="minorHAnsi"/>
        </w:rPr>
      </w:pPr>
      <w:r w:rsidRPr="000967F2">
        <w:rPr>
          <w:rFonts w:cstheme="minorHAnsi"/>
        </w:rPr>
        <w:t>(</w:t>
      </w:r>
      <w:r w:rsidR="004A789F" w:rsidRPr="000967F2">
        <w:rPr>
          <w:rFonts w:cstheme="minorHAnsi"/>
        </w:rPr>
        <w:t>1</w:t>
      </w:r>
      <w:r w:rsidR="00D47CC2">
        <w:rPr>
          <w:rFonts w:cstheme="minorHAnsi"/>
        </w:rPr>
        <w:t>0</w:t>
      </w:r>
      <w:r w:rsidRPr="000967F2">
        <w:rPr>
          <w:rFonts w:cstheme="minorHAnsi"/>
        </w:rPr>
        <w:t xml:space="preserve">%) as a fourth </w:t>
      </w:r>
      <w:r w:rsidR="004A789F" w:rsidRPr="000967F2">
        <w:rPr>
          <w:rFonts w:cstheme="minorHAnsi"/>
        </w:rPr>
        <w:t xml:space="preserve">and final </w:t>
      </w:r>
      <w:r w:rsidRPr="000967F2">
        <w:rPr>
          <w:rFonts w:cstheme="minorHAnsi"/>
        </w:rPr>
        <w:t xml:space="preserve">payment upon timely submission of </w:t>
      </w:r>
      <w:r w:rsidR="000967F2" w:rsidRPr="000967F2">
        <w:rPr>
          <w:rFonts w:cstheme="minorHAnsi"/>
        </w:rPr>
        <w:t>deliverable-4</w:t>
      </w:r>
      <w:r w:rsidR="000967F2">
        <w:rPr>
          <w:rFonts w:cstheme="minorHAnsi"/>
        </w:rPr>
        <w:t xml:space="preserve"> </w:t>
      </w:r>
      <w:r w:rsidR="000967F2" w:rsidRPr="000967F2">
        <w:rPr>
          <w:rFonts w:cstheme="minorHAnsi"/>
        </w:rPr>
        <w:t>(</w:t>
      </w:r>
      <w:r w:rsidR="00D47CC2">
        <w:rPr>
          <w:rFonts w:cstheme="minorHAnsi"/>
        </w:rPr>
        <w:t xml:space="preserve">final </w:t>
      </w:r>
      <w:r w:rsidR="001B4EE2" w:rsidRPr="000967F2">
        <w:rPr>
          <w:rFonts w:cstheme="minorHAnsi"/>
        </w:rPr>
        <w:t>report</w:t>
      </w:r>
      <w:r w:rsidR="000967F2">
        <w:rPr>
          <w:rFonts w:cstheme="minorHAnsi"/>
        </w:rPr>
        <w:t xml:space="preserve">). </w:t>
      </w:r>
    </w:p>
    <w:p w14:paraId="35B639F6" w14:textId="77777777" w:rsidR="00C11AFA" w:rsidRPr="00C11AFA" w:rsidRDefault="00C11AFA" w:rsidP="00C11AFA">
      <w:pPr>
        <w:spacing w:after="0" w:line="240" w:lineRule="auto"/>
        <w:ind w:left="720"/>
        <w:jc w:val="both"/>
        <w:rPr>
          <w:rFonts w:cstheme="minorHAnsi"/>
        </w:rPr>
      </w:pPr>
    </w:p>
    <w:p w14:paraId="76755BFB" w14:textId="07FAB8D2" w:rsidR="008C2CB3" w:rsidRPr="00CF3DB4" w:rsidRDefault="00707F86" w:rsidP="00CF3DB4">
      <w:pPr>
        <w:pStyle w:val="Heading2"/>
      </w:pPr>
      <w:r w:rsidRPr="00C11AFA">
        <w:t>Instructions</w:t>
      </w:r>
      <w:r w:rsidR="00636B10" w:rsidRPr="00C11AFA">
        <w:t xml:space="preserve"> to</w:t>
      </w:r>
      <w:r w:rsidR="00C11AFA">
        <w:t xml:space="preserve"> Bidders</w:t>
      </w:r>
    </w:p>
    <w:p w14:paraId="1D3C4869" w14:textId="77777777" w:rsidR="00BC0619" w:rsidRPr="00BB5D70" w:rsidRDefault="00BC0619" w:rsidP="00BC0619">
      <w:pPr>
        <w:shd w:val="clear" w:color="auto" w:fill="FFFFFF" w:themeFill="background1"/>
      </w:pPr>
      <w:r w:rsidRPr="00BB5D70">
        <w:t>Interested bidders shall submit a technical and financial proposal. The technical proposal shall demonstrate the bidder’s capacity to successfully carry out the assignment, including its previous experience in similar works as well as management and technical ability. The technical proposal should also indicate how the bidder intends to undertake the activities, summary of similar projects and work done in the past, and the proposed workplan. Certificates of registration, CVs of the proposed staff, completion reports of previously executed projects should be included in the technical proposal.</w:t>
      </w:r>
    </w:p>
    <w:p w14:paraId="36A5B9B7" w14:textId="5A79BA8C" w:rsidR="00CF3DB4" w:rsidRDefault="00CF3DB4" w:rsidP="00CF3DB4">
      <w:pPr>
        <w:jc w:val="both"/>
        <w:rPr>
          <w:rFonts w:cstheme="minorHAnsi"/>
          <w:color w:val="000000" w:themeColor="text1"/>
        </w:rPr>
      </w:pPr>
      <w:r>
        <w:rPr>
          <w:rFonts w:cstheme="minorHAnsi"/>
          <w:color w:val="000000" w:themeColor="text1"/>
        </w:rPr>
        <w:t xml:space="preserve">The financial proposal shall include the total budget of conducting the </w:t>
      </w:r>
      <w:r w:rsidR="00392B2A">
        <w:rPr>
          <w:rFonts w:cstheme="minorHAnsi"/>
          <w:color w:val="000000" w:themeColor="text1"/>
        </w:rPr>
        <w:t xml:space="preserve">training </w:t>
      </w:r>
      <w:r>
        <w:rPr>
          <w:rFonts w:cstheme="minorHAnsi"/>
          <w:color w:val="000000" w:themeColor="text1"/>
        </w:rPr>
        <w:t xml:space="preserve">and breakdown </w:t>
      </w:r>
      <w:r w:rsidR="00392B2A">
        <w:rPr>
          <w:rFonts w:cstheme="minorHAnsi"/>
          <w:color w:val="000000" w:themeColor="text1"/>
        </w:rPr>
        <w:t>activities</w:t>
      </w:r>
      <w:r>
        <w:rPr>
          <w:rFonts w:cstheme="minorHAnsi"/>
          <w:color w:val="000000" w:themeColor="text1"/>
        </w:rPr>
        <w:t>. The financial offer should be submitted in USD, and it should cover the</w:t>
      </w:r>
      <w:r w:rsidR="00392B2A">
        <w:rPr>
          <w:rFonts w:cstheme="minorHAnsi"/>
          <w:color w:val="000000" w:themeColor="text1"/>
        </w:rPr>
        <w:t xml:space="preserve"> logistical arrangements to conduct the trainings in</w:t>
      </w:r>
      <w:r>
        <w:rPr>
          <w:rFonts w:cstheme="minorHAnsi"/>
          <w:color w:val="000000" w:themeColor="text1"/>
        </w:rPr>
        <w:t xml:space="preserve"> the project localities in Kassala and White Nile states as well as the cost of support staff who will be engaged in the </w:t>
      </w:r>
      <w:r w:rsidR="00392B2A">
        <w:rPr>
          <w:rFonts w:cstheme="minorHAnsi"/>
          <w:color w:val="000000" w:themeColor="text1"/>
        </w:rPr>
        <w:t>training delivery</w:t>
      </w:r>
      <w:r>
        <w:rPr>
          <w:rFonts w:cstheme="minorHAnsi"/>
          <w:color w:val="000000" w:themeColor="text1"/>
        </w:rPr>
        <w:t xml:space="preserve">. The bidder should use the below tables in submitting the financial offer:  </w:t>
      </w:r>
    </w:p>
    <w:tbl>
      <w:tblPr>
        <w:tblStyle w:val="TableGrid"/>
        <w:tblW w:w="9776" w:type="dxa"/>
        <w:tblLook w:val="04A0" w:firstRow="1" w:lastRow="0" w:firstColumn="1" w:lastColumn="0" w:noHBand="0" w:noVBand="1"/>
      </w:tblPr>
      <w:tblGrid>
        <w:gridCol w:w="3509"/>
        <w:gridCol w:w="1469"/>
        <w:gridCol w:w="999"/>
        <w:gridCol w:w="1262"/>
        <w:gridCol w:w="1273"/>
        <w:gridCol w:w="1264"/>
      </w:tblGrid>
      <w:tr w:rsidR="003C4D55" w14:paraId="6BE0A820" w14:textId="77777777" w:rsidTr="00C36ACC">
        <w:tc>
          <w:tcPr>
            <w:tcW w:w="3509" w:type="dxa"/>
          </w:tcPr>
          <w:p w14:paraId="3A71AE4A" w14:textId="32D22D63" w:rsidR="003C4D55" w:rsidRDefault="00767F8A" w:rsidP="00C36ACC">
            <w:r>
              <w:t xml:space="preserve">Service Description </w:t>
            </w:r>
            <w:r w:rsidR="00A71840">
              <w:t>(cost</w:t>
            </w:r>
            <w:r>
              <w:t xml:space="preserve"> is for 2 states)</w:t>
            </w:r>
          </w:p>
        </w:tc>
        <w:tc>
          <w:tcPr>
            <w:tcW w:w="1469" w:type="dxa"/>
          </w:tcPr>
          <w:p w14:paraId="36381138" w14:textId="77777777" w:rsidR="003C4D55" w:rsidRDefault="003C4D55" w:rsidP="002A2442">
            <w:pPr>
              <w:jc w:val="center"/>
            </w:pPr>
            <w:r>
              <w:t>Unit of measurement</w:t>
            </w:r>
          </w:p>
        </w:tc>
        <w:tc>
          <w:tcPr>
            <w:tcW w:w="999" w:type="dxa"/>
          </w:tcPr>
          <w:p w14:paraId="1FF95DFF" w14:textId="77777777" w:rsidR="003C4D55" w:rsidRDefault="003C4D55" w:rsidP="002A2442">
            <w:pPr>
              <w:jc w:val="center"/>
            </w:pPr>
            <w:r>
              <w:t>Quantity</w:t>
            </w:r>
          </w:p>
        </w:tc>
        <w:tc>
          <w:tcPr>
            <w:tcW w:w="1262" w:type="dxa"/>
          </w:tcPr>
          <w:p w14:paraId="3C97D282" w14:textId="77777777" w:rsidR="003C4D55" w:rsidRDefault="003C4D55" w:rsidP="002A2442">
            <w:pPr>
              <w:jc w:val="center"/>
            </w:pPr>
            <w:r>
              <w:t>Unit cost USD</w:t>
            </w:r>
          </w:p>
        </w:tc>
        <w:tc>
          <w:tcPr>
            <w:tcW w:w="1273" w:type="dxa"/>
          </w:tcPr>
          <w:p w14:paraId="27739B05" w14:textId="77777777" w:rsidR="003C4D55" w:rsidRDefault="003C4D55" w:rsidP="002A2442">
            <w:pPr>
              <w:jc w:val="center"/>
            </w:pPr>
            <w:r>
              <w:t>Frequency</w:t>
            </w:r>
          </w:p>
        </w:tc>
        <w:tc>
          <w:tcPr>
            <w:tcW w:w="1264" w:type="dxa"/>
          </w:tcPr>
          <w:p w14:paraId="190EE7D5" w14:textId="77777777" w:rsidR="003C4D55" w:rsidRDefault="003C4D55" w:rsidP="002A2442">
            <w:pPr>
              <w:jc w:val="center"/>
            </w:pPr>
            <w:r>
              <w:t>Total</w:t>
            </w:r>
          </w:p>
        </w:tc>
      </w:tr>
      <w:tr w:rsidR="003C4D55" w14:paraId="78CE8669" w14:textId="77777777" w:rsidTr="00C36ACC">
        <w:tc>
          <w:tcPr>
            <w:tcW w:w="3509" w:type="dxa"/>
          </w:tcPr>
          <w:p w14:paraId="249EB3FC" w14:textId="31128773" w:rsidR="003C4D55" w:rsidRPr="00997810" w:rsidRDefault="003C4D55" w:rsidP="003C4D55">
            <w:pPr>
              <w:pStyle w:val="ListParagraph"/>
              <w:numPr>
                <w:ilvl w:val="0"/>
                <w:numId w:val="16"/>
              </w:numPr>
              <w:rPr>
                <w:b/>
                <w:bCs/>
              </w:rPr>
            </w:pPr>
            <w:r w:rsidRPr="00997810">
              <w:rPr>
                <w:b/>
                <w:bCs/>
              </w:rPr>
              <w:t>Beneficiary Selection</w:t>
            </w:r>
            <w:r w:rsidR="00767F8A">
              <w:rPr>
                <w:b/>
                <w:bCs/>
              </w:rPr>
              <w:t xml:space="preserve"> x 2</w:t>
            </w:r>
          </w:p>
        </w:tc>
        <w:tc>
          <w:tcPr>
            <w:tcW w:w="1469" w:type="dxa"/>
          </w:tcPr>
          <w:p w14:paraId="776B94CC" w14:textId="77777777" w:rsidR="003C4D55" w:rsidRDefault="003C4D55" w:rsidP="00C36ACC"/>
        </w:tc>
        <w:tc>
          <w:tcPr>
            <w:tcW w:w="999" w:type="dxa"/>
          </w:tcPr>
          <w:p w14:paraId="75385689" w14:textId="77777777" w:rsidR="003C4D55" w:rsidRDefault="003C4D55" w:rsidP="00C36ACC"/>
        </w:tc>
        <w:tc>
          <w:tcPr>
            <w:tcW w:w="1262" w:type="dxa"/>
          </w:tcPr>
          <w:p w14:paraId="0D5CAC80" w14:textId="77777777" w:rsidR="003C4D55" w:rsidRDefault="003C4D55" w:rsidP="00C36ACC"/>
        </w:tc>
        <w:tc>
          <w:tcPr>
            <w:tcW w:w="1273" w:type="dxa"/>
          </w:tcPr>
          <w:p w14:paraId="37525F2D" w14:textId="77777777" w:rsidR="003C4D55" w:rsidRDefault="003C4D55" w:rsidP="00C36ACC"/>
        </w:tc>
        <w:tc>
          <w:tcPr>
            <w:tcW w:w="1264" w:type="dxa"/>
          </w:tcPr>
          <w:p w14:paraId="6E1A0F6C" w14:textId="77777777" w:rsidR="003C4D55" w:rsidRDefault="003C4D55" w:rsidP="00C36ACC"/>
        </w:tc>
      </w:tr>
      <w:tr w:rsidR="003C4D55" w14:paraId="4998726A" w14:textId="77777777" w:rsidTr="00C36ACC">
        <w:tc>
          <w:tcPr>
            <w:tcW w:w="3509" w:type="dxa"/>
          </w:tcPr>
          <w:p w14:paraId="260764CE" w14:textId="0DE1FD66" w:rsidR="003C4D55" w:rsidRDefault="00682652" w:rsidP="003C4D55">
            <w:pPr>
              <w:pStyle w:val="ListParagraph"/>
              <w:numPr>
                <w:ilvl w:val="1"/>
                <w:numId w:val="16"/>
              </w:numPr>
            </w:pPr>
            <w:r>
              <w:t xml:space="preserve">Transport cost </w:t>
            </w:r>
          </w:p>
        </w:tc>
        <w:tc>
          <w:tcPr>
            <w:tcW w:w="1469" w:type="dxa"/>
          </w:tcPr>
          <w:p w14:paraId="04B2F3A7" w14:textId="77777777" w:rsidR="003C4D55" w:rsidRDefault="003C4D55" w:rsidP="00C36ACC"/>
        </w:tc>
        <w:tc>
          <w:tcPr>
            <w:tcW w:w="999" w:type="dxa"/>
          </w:tcPr>
          <w:p w14:paraId="603A05B6" w14:textId="77777777" w:rsidR="003C4D55" w:rsidRDefault="003C4D55" w:rsidP="00C36ACC"/>
        </w:tc>
        <w:tc>
          <w:tcPr>
            <w:tcW w:w="1262" w:type="dxa"/>
          </w:tcPr>
          <w:p w14:paraId="2CFA123A" w14:textId="77777777" w:rsidR="003C4D55" w:rsidRDefault="003C4D55" w:rsidP="00C36ACC"/>
        </w:tc>
        <w:tc>
          <w:tcPr>
            <w:tcW w:w="1273" w:type="dxa"/>
          </w:tcPr>
          <w:p w14:paraId="1099FF42" w14:textId="77777777" w:rsidR="003C4D55" w:rsidRDefault="003C4D55" w:rsidP="00C36ACC"/>
        </w:tc>
        <w:tc>
          <w:tcPr>
            <w:tcW w:w="1264" w:type="dxa"/>
          </w:tcPr>
          <w:p w14:paraId="7EE245B0" w14:textId="77777777" w:rsidR="003C4D55" w:rsidRDefault="003C4D55" w:rsidP="00C36ACC"/>
        </w:tc>
      </w:tr>
      <w:tr w:rsidR="003C4D55" w14:paraId="4DA7BBCA" w14:textId="77777777" w:rsidTr="00C36ACC">
        <w:tc>
          <w:tcPr>
            <w:tcW w:w="3509" w:type="dxa"/>
          </w:tcPr>
          <w:p w14:paraId="786A218C" w14:textId="2C89D4E4" w:rsidR="003C4D55" w:rsidRDefault="00682652" w:rsidP="003C4D55">
            <w:pPr>
              <w:pStyle w:val="ListParagraph"/>
              <w:numPr>
                <w:ilvl w:val="1"/>
                <w:numId w:val="16"/>
              </w:numPr>
            </w:pPr>
            <w:r>
              <w:t xml:space="preserve">Communication cost </w:t>
            </w:r>
          </w:p>
        </w:tc>
        <w:tc>
          <w:tcPr>
            <w:tcW w:w="1469" w:type="dxa"/>
          </w:tcPr>
          <w:p w14:paraId="1A95FE49" w14:textId="77777777" w:rsidR="003C4D55" w:rsidRDefault="003C4D55" w:rsidP="00C36ACC"/>
        </w:tc>
        <w:tc>
          <w:tcPr>
            <w:tcW w:w="999" w:type="dxa"/>
          </w:tcPr>
          <w:p w14:paraId="0748E4E7" w14:textId="77777777" w:rsidR="003C4D55" w:rsidRDefault="003C4D55" w:rsidP="00C36ACC"/>
        </w:tc>
        <w:tc>
          <w:tcPr>
            <w:tcW w:w="1262" w:type="dxa"/>
          </w:tcPr>
          <w:p w14:paraId="1282361B" w14:textId="77777777" w:rsidR="003C4D55" w:rsidRDefault="003C4D55" w:rsidP="00C36ACC"/>
        </w:tc>
        <w:tc>
          <w:tcPr>
            <w:tcW w:w="1273" w:type="dxa"/>
          </w:tcPr>
          <w:p w14:paraId="28626886" w14:textId="77777777" w:rsidR="003C4D55" w:rsidRDefault="003C4D55" w:rsidP="00C36ACC"/>
        </w:tc>
        <w:tc>
          <w:tcPr>
            <w:tcW w:w="1264" w:type="dxa"/>
          </w:tcPr>
          <w:p w14:paraId="6250B7CA" w14:textId="77777777" w:rsidR="003C4D55" w:rsidRDefault="003C4D55" w:rsidP="00C36ACC"/>
        </w:tc>
      </w:tr>
      <w:tr w:rsidR="003C4D55" w14:paraId="0A3608A3" w14:textId="77777777" w:rsidTr="00C36ACC">
        <w:tc>
          <w:tcPr>
            <w:tcW w:w="3509" w:type="dxa"/>
          </w:tcPr>
          <w:p w14:paraId="36DC1471" w14:textId="0C0FCF8B" w:rsidR="003C4D55" w:rsidRDefault="0085645A" w:rsidP="0085645A">
            <w:pPr>
              <w:pStyle w:val="ListParagraph"/>
              <w:numPr>
                <w:ilvl w:val="1"/>
                <w:numId w:val="16"/>
              </w:numPr>
            </w:pPr>
            <w:r>
              <w:t xml:space="preserve"> </w:t>
            </w:r>
          </w:p>
        </w:tc>
        <w:tc>
          <w:tcPr>
            <w:tcW w:w="1469" w:type="dxa"/>
          </w:tcPr>
          <w:p w14:paraId="340907A5" w14:textId="77777777" w:rsidR="003C4D55" w:rsidRDefault="003C4D55" w:rsidP="00C36ACC"/>
        </w:tc>
        <w:tc>
          <w:tcPr>
            <w:tcW w:w="999" w:type="dxa"/>
          </w:tcPr>
          <w:p w14:paraId="5977218D" w14:textId="77777777" w:rsidR="003C4D55" w:rsidRDefault="003C4D55" w:rsidP="00C36ACC"/>
        </w:tc>
        <w:tc>
          <w:tcPr>
            <w:tcW w:w="1262" w:type="dxa"/>
          </w:tcPr>
          <w:p w14:paraId="4A4F0B8B" w14:textId="77777777" w:rsidR="003C4D55" w:rsidRDefault="003C4D55" w:rsidP="00C36ACC"/>
        </w:tc>
        <w:tc>
          <w:tcPr>
            <w:tcW w:w="1273" w:type="dxa"/>
          </w:tcPr>
          <w:p w14:paraId="557AADDC" w14:textId="77777777" w:rsidR="003C4D55" w:rsidRDefault="003C4D55" w:rsidP="00C36ACC"/>
        </w:tc>
        <w:tc>
          <w:tcPr>
            <w:tcW w:w="1264" w:type="dxa"/>
          </w:tcPr>
          <w:p w14:paraId="5E6CAD02" w14:textId="77777777" w:rsidR="003C4D55" w:rsidRDefault="003C4D55" w:rsidP="00C36ACC"/>
        </w:tc>
      </w:tr>
      <w:tr w:rsidR="003C4D55" w14:paraId="56249EFF" w14:textId="77777777" w:rsidTr="00C36ACC">
        <w:tc>
          <w:tcPr>
            <w:tcW w:w="3509" w:type="dxa"/>
          </w:tcPr>
          <w:p w14:paraId="55F5FFB3" w14:textId="66BD633F" w:rsidR="003C4D55" w:rsidRPr="00997810" w:rsidRDefault="003C4D55" w:rsidP="003C4D55">
            <w:pPr>
              <w:pStyle w:val="ListParagraph"/>
              <w:numPr>
                <w:ilvl w:val="0"/>
                <w:numId w:val="16"/>
              </w:numPr>
              <w:rPr>
                <w:b/>
                <w:bCs/>
              </w:rPr>
            </w:pPr>
            <w:r w:rsidRPr="00997810">
              <w:rPr>
                <w:b/>
                <w:bCs/>
              </w:rPr>
              <w:t>Pre training</w:t>
            </w:r>
            <w:r w:rsidR="00767F8A">
              <w:rPr>
                <w:b/>
                <w:bCs/>
              </w:rPr>
              <w:t xml:space="preserve"> x 2</w:t>
            </w:r>
          </w:p>
        </w:tc>
        <w:tc>
          <w:tcPr>
            <w:tcW w:w="1469" w:type="dxa"/>
          </w:tcPr>
          <w:p w14:paraId="595F4F7E" w14:textId="77777777" w:rsidR="003C4D55" w:rsidRDefault="003C4D55" w:rsidP="00C36ACC"/>
        </w:tc>
        <w:tc>
          <w:tcPr>
            <w:tcW w:w="999" w:type="dxa"/>
          </w:tcPr>
          <w:p w14:paraId="387969F8" w14:textId="77777777" w:rsidR="003C4D55" w:rsidRDefault="003C4D55" w:rsidP="00C36ACC"/>
        </w:tc>
        <w:tc>
          <w:tcPr>
            <w:tcW w:w="1262" w:type="dxa"/>
          </w:tcPr>
          <w:p w14:paraId="24E316BA" w14:textId="77777777" w:rsidR="003C4D55" w:rsidRDefault="003C4D55" w:rsidP="00C36ACC"/>
        </w:tc>
        <w:tc>
          <w:tcPr>
            <w:tcW w:w="1273" w:type="dxa"/>
          </w:tcPr>
          <w:p w14:paraId="36EBA9EC" w14:textId="77777777" w:rsidR="003C4D55" w:rsidRDefault="003C4D55" w:rsidP="00C36ACC"/>
        </w:tc>
        <w:tc>
          <w:tcPr>
            <w:tcW w:w="1264" w:type="dxa"/>
          </w:tcPr>
          <w:p w14:paraId="09E2A019" w14:textId="77777777" w:rsidR="003C4D55" w:rsidRDefault="003C4D55" w:rsidP="00C36ACC"/>
        </w:tc>
      </w:tr>
      <w:tr w:rsidR="003C4D55" w14:paraId="0ED47560" w14:textId="77777777" w:rsidTr="00C36ACC">
        <w:tc>
          <w:tcPr>
            <w:tcW w:w="3509" w:type="dxa"/>
          </w:tcPr>
          <w:p w14:paraId="55F47427" w14:textId="77777777" w:rsidR="003C4D55" w:rsidRDefault="003C4D55" w:rsidP="003C4D55">
            <w:pPr>
              <w:pStyle w:val="ListParagraph"/>
              <w:numPr>
                <w:ilvl w:val="1"/>
                <w:numId w:val="16"/>
              </w:numPr>
            </w:pPr>
            <w:r>
              <w:t>Purchase of stationary</w:t>
            </w:r>
          </w:p>
        </w:tc>
        <w:tc>
          <w:tcPr>
            <w:tcW w:w="1469" w:type="dxa"/>
          </w:tcPr>
          <w:p w14:paraId="1E18DC01" w14:textId="77777777" w:rsidR="003C4D55" w:rsidRDefault="003C4D55" w:rsidP="00C36ACC"/>
        </w:tc>
        <w:tc>
          <w:tcPr>
            <w:tcW w:w="999" w:type="dxa"/>
          </w:tcPr>
          <w:p w14:paraId="3ABCD20E" w14:textId="77777777" w:rsidR="003C4D55" w:rsidRDefault="003C4D55" w:rsidP="00C36ACC"/>
        </w:tc>
        <w:tc>
          <w:tcPr>
            <w:tcW w:w="1262" w:type="dxa"/>
          </w:tcPr>
          <w:p w14:paraId="78D325B2" w14:textId="77777777" w:rsidR="003C4D55" w:rsidRDefault="003C4D55" w:rsidP="00C36ACC"/>
        </w:tc>
        <w:tc>
          <w:tcPr>
            <w:tcW w:w="1273" w:type="dxa"/>
          </w:tcPr>
          <w:p w14:paraId="575A09DC" w14:textId="77777777" w:rsidR="003C4D55" w:rsidRDefault="003C4D55" w:rsidP="00C36ACC"/>
        </w:tc>
        <w:tc>
          <w:tcPr>
            <w:tcW w:w="1264" w:type="dxa"/>
          </w:tcPr>
          <w:p w14:paraId="343921DA" w14:textId="77777777" w:rsidR="003C4D55" w:rsidRDefault="003C4D55" w:rsidP="00C36ACC"/>
        </w:tc>
      </w:tr>
      <w:tr w:rsidR="003C4D55" w14:paraId="347BDA25" w14:textId="77777777" w:rsidTr="00C36ACC">
        <w:tc>
          <w:tcPr>
            <w:tcW w:w="3509" w:type="dxa"/>
          </w:tcPr>
          <w:p w14:paraId="43EA636B" w14:textId="70083976" w:rsidR="003C4D55" w:rsidRDefault="003C4D55" w:rsidP="0085645A">
            <w:pPr>
              <w:pStyle w:val="ListParagraph"/>
              <w:numPr>
                <w:ilvl w:val="1"/>
                <w:numId w:val="16"/>
              </w:numPr>
            </w:pPr>
            <w:r>
              <w:t>Printing of materials</w:t>
            </w:r>
          </w:p>
        </w:tc>
        <w:tc>
          <w:tcPr>
            <w:tcW w:w="1469" w:type="dxa"/>
          </w:tcPr>
          <w:p w14:paraId="11F4DB83" w14:textId="77777777" w:rsidR="003C4D55" w:rsidRDefault="003C4D55" w:rsidP="00C36ACC"/>
        </w:tc>
        <w:tc>
          <w:tcPr>
            <w:tcW w:w="999" w:type="dxa"/>
          </w:tcPr>
          <w:p w14:paraId="7995E9AF" w14:textId="77777777" w:rsidR="003C4D55" w:rsidRDefault="003C4D55" w:rsidP="00C36ACC"/>
        </w:tc>
        <w:tc>
          <w:tcPr>
            <w:tcW w:w="1262" w:type="dxa"/>
          </w:tcPr>
          <w:p w14:paraId="0732C827" w14:textId="77777777" w:rsidR="003C4D55" w:rsidRDefault="003C4D55" w:rsidP="00C36ACC"/>
        </w:tc>
        <w:tc>
          <w:tcPr>
            <w:tcW w:w="1273" w:type="dxa"/>
          </w:tcPr>
          <w:p w14:paraId="42353119" w14:textId="77777777" w:rsidR="003C4D55" w:rsidRDefault="003C4D55" w:rsidP="00C36ACC"/>
        </w:tc>
        <w:tc>
          <w:tcPr>
            <w:tcW w:w="1264" w:type="dxa"/>
          </w:tcPr>
          <w:p w14:paraId="0DA95704" w14:textId="77777777" w:rsidR="003C4D55" w:rsidRDefault="003C4D55" w:rsidP="00C36ACC"/>
        </w:tc>
      </w:tr>
      <w:tr w:rsidR="003C4D55" w14:paraId="06685C28" w14:textId="77777777" w:rsidTr="00C36ACC">
        <w:tc>
          <w:tcPr>
            <w:tcW w:w="3509" w:type="dxa"/>
          </w:tcPr>
          <w:p w14:paraId="0E6C7EEF" w14:textId="564EDD1B" w:rsidR="003C4D55" w:rsidRDefault="0085645A" w:rsidP="00C36ACC">
            <w:r>
              <w:t xml:space="preserve">       </w:t>
            </w:r>
            <w:r w:rsidR="003C4D55">
              <w:t>2.3.</w:t>
            </w:r>
          </w:p>
        </w:tc>
        <w:tc>
          <w:tcPr>
            <w:tcW w:w="1469" w:type="dxa"/>
          </w:tcPr>
          <w:p w14:paraId="734E40DB" w14:textId="77777777" w:rsidR="003C4D55" w:rsidRDefault="003C4D55" w:rsidP="00C36ACC"/>
        </w:tc>
        <w:tc>
          <w:tcPr>
            <w:tcW w:w="999" w:type="dxa"/>
          </w:tcPr>
          <w:p w14:paraId="1C1B0DF1" w14:textId="77777777" w:rsidR="003C4D55" w:rsidRDefault="003C4D55" w:rsidP="00C36ACC"/>
        </w:tc>
        <w:tc>
          <w:tcPr>
            <w:tcW w:w="1262" w:type="dxa"/>
          </w:tcPr>
          <w:p w14:paraId="54F29E1B" w14:textId="77777777" w:rsidR="003C4D55" w:rsidRDefault="003C4D55" w:rsidP="00C36ACC"/>
        </w:tc>
        <w:tc>
          <w:tcPr>
            <w:tcW w:w="1273" w:type="dxa"/>
          </w:tcPr>
          <w:p w14:paraId="7AA85D8D" w14:textId="77777777" w:rsidR="003C4D55" w:rsidRDefault="003C4D55" w:rsidP="00C36ACC"/>
        </w:tc>
        <w:tc>
          <w:tcPr>
            <w:tcW w:w="1264" w:type="dxa"/>
          </w:tcPr>
          <w:p w14:paraId="2819F212" w14:textId="77777777" w:rsidR="003C4D55" w:rsidRDefault="003C4D55" w:rsidP="00C36ACC"/>
        </w:tc>
      </w:tr>
      <w:tr w:rsidR="003C4D55" w14:paraId="41088ED9" w14:textId="77777777" w:rsidTr="00C36ACC">
        <w:tc>
          <w:tcPr>
            <w:tcW w:w="3509" w:type="dxa"/>
          </w:tcPr>
          <w:p w14:paraId="6CA4262C" w14:textId="04A42EFE" w:rsidR="003C4D55" w:rsidRDefault="0085645A" w:rsidP="00C36ACC">
            <w:r>
              <w:t xml:space="preserve">       </w:t>
            </w:r>
            <w:r w:rsidR="003C4D55">
              <w:t>2.4.</w:t>
            </w:r>
          </w:p>
        </w:tc>
        <w:tc>
          <w:tcPr>
            <w:tcW w:w="1469" w:type="dxa"/>
          </w:tcPr>
          <w:p w14:paraId="7059564D" w14:textId="77777777" w:rsidR="003C4D55" w:rsidRDefault="003C4D55" w:rsidP="00C36ACC"/>
        </w:tc>
        <w:tc>
          <w:tcPr>
            <w:tcW w:w="999" w:type="dxa"/>
          </w:tcPr>
          <w:p w14:paraId="2E50AC9A" w14:textId="77777777" w:rsidR="003C4D55" w:rsidRDefault="003C4D55" w:rsidP="00C36ACC"/>
        </w:tc>
        <w:tc>
          <w:tcPr>
            <w:tcW w:w="1262" w:type="dxa"/>
          </w:tcPr>
          <w:p w14:paraId="67FA67AF" w14:textId="77777777" w:rsidR="003C4D55" w:rsidRDefault="003C4D55" w:rsidP="00C36ACC"/>
        </w:tc>
        <w:tc>
          <w:tcPr>
            <w:tcW w:w="1273" w:type="dxa"/>
          </w:tcPr>
          <w:p w14:paraId="0C689951" w14:textId="77777777" w:rsidR="003C4D55" w:rsidRDefault="003C4D55" w:rsidP="00C36ACC"/>
        </w:tc>
        <w:tc>
          <w:tcPr>
            <w:tcW w:w="1264" w:type="dxa"/>
          </w:tcPr>
          <w:p w14:paraId="23CE6BC1" w14:textId="77777777" w:rsidR="003C4D55" w:rsidRDefault="003C4D55" w:rsidP="00C36ACC"/>
        </w:tc>
      </w:tr>
      <w:tr w:rsidR="003C4D55" w14:paraId="4581C616" w14:textId="77777777" w:rsidTr="00C36ACC">
        <w:tc>
          <w:tcPr>
            <w:tcW w:w="3509" w:type="dxa"/>
          </w:tcPr>
          <w:p w14:paraId="005CFC78" w14:textId="77777777" w:rsidR="003C4D55" w:rsidRPr="00997810" w:rsidRDefault="003C4D55" w:rsidP="003C4D55">
            <w:pPr>
              <w:pStyle w:val="ListParagraph"/>
              <w:numPr>
                <w:ilvl w:val="0"/>
                <w:numId w:val="16"/>
              </w:numPr>
              <w:rPr>
                <w:b/>
                <w:bCs/>
              </w:rPr>
            </w:pPr>
            <w:r w:rsidRPr="00997810">
              <w:rPr>
                <w:b/>
                <w:bCs/>
              </w:rPr>
              <w:t>Training</w:t>
            </w:r>
          </w:p>
        </w:tc>
        <w:tc>
          <w:tcPr>
            <w:tcW w:w="1469" w:type="dxa"/>
          </w:tcPr>
          <w:p w14:paraId="0A4E2EB6" w14:textId="77777777" w:rsidR="003C4D55" w:rsidRDefault="003C4D55" w:rsidP="00C36ACC"/>
        </w:tc>
        <w:tc>
          <w:tcPr>
            <w:tcW w:w="999" w:type="dxa"/>
          </w:tcPr>
          <w:p w14:paraId="7462A88C" w14:textId="77777777" w:rsidR="003C4D55" w:rsidRDefault="003C4D55" w:rsidP="00C36ACC"/>
        </w:tc>
        <w:tc>
          <w:tcPr>
            <w:tcW w:w="1262" w:type="dxa"/>
          </w:tcPr>
          <w:p w14:paraId="07E9066E" w14:textId="77777777" w:rsidR="003C4D55" w:rsidRDefault="003C4D55" w:rsidP="00C36ACC"/>
        </w:tc>
        <w:tc>
          <w:tcPr>
            <w:tcW w:w="1273" w:type="dxa"/>
          </w:tcPr>
          <w:p w14:paraId="11A84CCE" w14:textId="77777777" w:rsidR="003C4D55" w:rsidRDefault="003C4D55" w:rsidP="00C36ACC"/>
        </w:tc>
        <w:tc>
          <w:tcPr>
            <w:tcW w:w="1264" w:type="dxa"/>
          </w:tcPr>
          <w:p w14:paraId="00974013" w14:textId="77777777" w:rsidR="003C4D55" w:rsidRDefault="003C4D55" w:rsidP="00C36ACC"/>
        </w:tc>
      </w:tr>
      <w:tr w:rsidR="003C4D55" w14:paraId="7C6D6FB5" w14:textId="77777777" w:rsidTr="00C36ACC">
        <w:tc>
          <w:tcPr>
            <w:tcW w:w="3509" w:type="dxa"/>
          </w:tcPr>
          <w:p w14:paraId="1E9901C7" w14:textId="4EB4F3E7" w:rsidR="003C4D55" w:rsidRPr="00FC18C7" w:rsidRDefault="003C4D55" w:rsidP="00C36ACC">
            <w:pPr>
              <w:rPr>
                <w:b/>
                <w:bCs/>
              </w:rPr>
            </w:pPr>
            <w:r w:rsidRPr="00FC18C7">
              <w:rPr>
                <w:i/>
                <w:iCs/>
              </w:rPr>
              <w:t xml:space="preserve"> </w:t>
            </w:r>
            <w:r w:rsidRPr="00FC18C7">
              <w:rPr>
                <w:b/>
                <w:bCs/>
                <w:i/>
                <w:iCs/>
              </w:rPr>
              <w:t>3.1. Generate your business training (3 day</w:t>
            </w:r>
            <w:r w:rsidR="005F5454">
              <w:rPr>
                <w:b/>
                <w:bCs/>
                <w:i/>
                <w:iCs/>
              </w:rPr>
              <w:t xml:space="preserve"> for100 participants) x 2</w:t>
            </w:r>
          </w:p>
        </w:tc>
        <w:tc>
          <w:tcPr>
            <w:tcW w:w="1469" w:type="dxa"/>
          </w:tcPr>
          <w:p w14:paraId="6EE5EEAE" w14:textId="77777777" w:rsidR="003C4D55" w:rsidRDefault="003C4D55" w:rsidP="00C36ACC"/>
        </w:tc>
        <w:tc>
          <w:tcPr>
            <w:tcW w:w="999" w:type="dxa"/>
          </w:tcPr>
          <w:p w14:paraId="06027CAE" w14:textId="77777777" w:rsidR="003C4D55" w:rsidRDefault="003C4D55" w:rsidP="00C36ACC"/>
        </w:tc>
        <w:tc>
          <w:tcPr>
            <w:tcW w:w="1262" w:type="dxa"/>
          </w:tcPr>
          <w:p w14:paraId="2875CF3E" w14:textId="77777777" w:rsidR="003C4D55" w:rsidRDefault="003C4D55" w:rsidP="00C36ACC"/>
        </w:tc>
        <w:tc>
          <w:tcPr>
            <w:tcW w:w="1273" w:type="dxa"/>
          </w:tcPr>
          <w:p w14:paraId="4A9C418F" w14:textId="77777777" w:rsidR="003C4D55" w:rsidRDefault="003C4D55" w:rsidP="00C36ACC"/>
        </w:tc>
        <w:tc>
          <w:tcPr>
            <w:tcW w:w="1264" w:type="dxa"/>
          </w:tcPr>
          <w:p w14:paraId="678BE217" w14:textId="77777777" w:rsidR="003C4D55" w:rsidRDefault="003C4D55" w:rsidP="00C36ACC"/>
        </w:tc>
      </w:tr>
      <w:tr w:rsidR="003C4D55" w14:paraId="5FE67F13" w14:textId="77777777" w:rsidTr="00C36ACC">
        <w:tc>
          <w:tcPr>
            <w:tcW w:w="3509" w:type="dxa"/>
          </w:tcPr>
          <w:p w14:paraId="0D636D6A" w14:textId="22D615FB" w:rsidR="003C4D55" w:rsidRDefault="00570A64" w:rsidP="00C36ACC">
            <w:r>
              <w:t xml:space="preserve">       </w:t>
            </w:r>
            <w:r w:rsidR="003C4D55">
              <w:t>3.1. 1. Venue</w:t>
            </w:r>
          </w:p>
        </w:tc>
        <w:tc>
          <w:tcPr>
            <w:tcW w:w="1469" w:type="dxa"/>
          </w:tcPr>
          <w:p w14:paraId="3A693C52" w14:textId="77777777" w:rsidR="003C4D55" w:rsidRDefault="003C4D55" w:rsidP="00C36ACC"/>
        </w:tc>
        <w:tc>
          <w:tcPr>
            <w:tcW w:w="999" w:type="dxa"/>
          </w:tcPr>
          <w:p w14:paraId="723BF432" w14:textId="77777777" w:rsidR="003C4D55" w:rsidRDefault="003C4D55" w:rsidP="00C36ACC"/>
        </w:tc>
        <w:tc>
          <w:tcPr>
            <w:tcW w:w="1262" w:type="dxa"/>
          </w:tcPr>
          <w:p w14:paraId="01141D47" w14:textId="77777777" w:rsidR="003C4D55" w:rsidRDefault="003C4D55" w:rsidP="00C36ACC"/>
        </w:tc>
        <w:tc>
          <w:tcPr>
            <w:tcW w:w="1273" w:type="dxa"/>
          </w:tcPr>
          <w:p w14:paraId="7BB3CAB0" w14:textId="77777777" w:rsidR="003C4D55" w:rsidRDefault="003C4D55" w:rsidP="00C36ACC"/>
        </w:tc>
        <w:tc>
          <w:tcPr>
            <w:tcW w:w="1264" w:type="dxa"/>
          </w:tcPr>
          <w:p w14:paraId="3B73ADFC" w14:textId="77777777" w:rsidR="003C4D55" w:rsidRDefault="003C4D55" w:rsidP="00C36ACC"/>
        </w:tc>
      </w:tr>
      <w:tr w:rsidR="003C4D55" w14:paraId="246EA7EA" w14:textId="77777777" w:rsidTr="00C36ACC">
        <w:tc>
          <w:tcPr>
            <w:tcW w:w="3509" w:type="dxa"/>
          </w:tcPr>
          <w:p w14:paraId="28A5F6A3" w14:textId="57E0AD9C" w:rsidR="003C4D55" w:rsidRDefault="00570A64" w:rsidP="00C36ACC">
            <w:r>
              <w:t xml:space="preserve">       </w:t>
            </w:r>
            <w:r w:rsidR="003C4D55">
              <w:t xml:space="preserve">3.1.2. </w:t>
            </w:r>
            <w:r w:rsidR="00C0219B">
              <w:t>Catering services</w:t>
            </w:r>
          </w:p>
        </w:tc>
        <w:tc>
          <w:tcPr>
            <w:tcW w:w="1469" w:type="dxa"/>
          </w:tcPr>
          <w:p w14:paraId="01F392ED" w14:textId="77777777" w:rsidR="003C4D55" w:rsidRDefault="003C4D55" w:rsidP="00C36ACC"/>
        </w:tc>
        <w:tc>
          <w:tcPr>
            <w:tcW w:w="999" w:type="dxa"/>
          </w:tcPr>
          <w:p w14:paraId="78583B0D" w14:textId="77777777" w:rsidR="003C4D55" w:rsidRDefault="003C4D55" w:rsidP="00C36ACC"/>
        </w:tc>
        <w:tc>
          <w:tcPr>
            <w:tcW w:w="1262" w:type="dxa"/>
          </w:tcPr>
          <w:p w14:paraId="6BDE6153" w14:textId="77777777" w:rsidR="003C4D55" w:rsidRDefault="003C4D55" w:rsidP="00C36ACC"/>
        </w:tc>
        <w:tc>
          <w:tcPr>
            <w:tcW w:w="1273" w:type="dxa"/>
          </w:tcPr>
          <w:p w14:paraId="4D48AACE" w14:textId="77777777" w:rsidR="003C4D55" w:rsidRDefault="003C4D55" w:rsidP="00C36ACC"/>
        </w:tc>
        <w:tc>
          <w:tcPr>
            <w:tcW w:w="1264" w:type="dxa"/>
          </w:tcPr>
          <w:p w14:paraId="77CD9233" w14:textId="77777777" w:rsidR="003C4D55" w:rsidRDefault="003C4D55" w:rsidP="00C36ACC"/>
        </w:tc>
      </w:tr>
      <w:tr w:rsidR="003C4D55" w14:paraId="242A0FF3" w14:textId="77777777" w:rsidTr="00C36ACC">
        <w:tc>
          <w:tcPr>
            <w:tcW w:w="3509" w:type="dxa"/>
          </w:tcPr>
          <w:p w14:paraId="442C7960" w14:textId="62DADE66" w:rsidR="003C4D55" w:rsidRDefault="00570A64" w:rsidP="00C0219B">
            <w:r>
              <w:t xml:space="preserve">       </w:t>
            </w:r>
            <w:r w:rsidR="003C4D55">
              <w:t>3.1.3</w:t>
            </w:r>
            <w:r w:rsidR="00C0219B" w:rsidRPr="00C0219B">
              <w:t xml:space="preserve"> Per diem/transport allowance</w:t>
            </w:r>
          </w:p>
        </w:tc>
        <w:tc>
          <w:tcPr>
            <w:tcW w:w="1469" w:type="dxa"/>
          </w:tcPr>
          <w:p w14:paraId="793928A5" w14:textId="77777777" w:rsidR="003C4D55" w:rsidRDefault="003C4D55" w:rsidP="00C36ACC"/>
        </w:tc>
        <w:tc>
          <w:tcPr>
            <w:tcW w:w="999" w:type="dxa"/>
          </w:tcPr>
          <w:p w14:paraId="20D93ACE" w14:textId="77777777" w:rsidR="003C4D55" w:rsidRDefault="003C4D55" w:rsidP="00C36ACC"/>
        </w:tc>
        <w:tc>
          <w:tcPr>
            <w:tcW w:w="1262" w:type="dxa"/>
          </w:tcPr>
          <w:p w14:paraId="48B1A3DD" w14:textId="77777777" w:rsidR="003C4D55" w:rsidRDefault="003C4D55" w:rsidP="00C36ACC"/>
        </w:tc>
        <w:tc>
          <w:tcPr>
            <w:tcW w:w="1273" w:type="dxa"/>
          </w:tcPr>
          <w:p w14:paraId="61E82382" w14:textId="77777777" w:rsidR="003C4D55" w:rsidRDefault="003C4D55" w:rsidP="00C36ACC"/>
        </w:tc>
        <w:tc>
          <w:tcPr>
            <w:tcW w:w="1264" w:type="dxa"/>
          </w:tcPr>
          <w:p w14:paraId="21A72458" w14:textId="77777777" w:rsidR="003C4D55" w:rsidRDefault="003C4D55" w:rsidP="00C36ACC"/>
        </w:tc>
      </w:tr>
      <w:tr w:rsidR="003C4D55" w14:paraId="20C3899D" w14:textId="77777777" w:rsidTr="00C36ACC">
        <w:tc>
          <w:tcPr>
            <w:tcW w:w="3509" w:type="dxa"/>
          </w:tcPr>
          <w:p w14:paraId="7CB297CB" w14:textId="14FE9AED" w:rsidR="003C4D55" w:rsidRDefault="003C4D55" w:rsidP="00C36ACC">
            <w:r>
              <w:rPr>
                <w:b/>
                <w:bCs/>
                <w:i/>
                <w:iCs/>
              </w:rPr>
              <w:lastRenderedPageBreak/>
              <w:t>3.2. Start your business training (5 days</w:t>
            </w:r>
            <w:r w:rsidR="005F5454">
              <w:rPr>
                <w:b/>
                <w:bCs/>
                <w:i/>
                <w:iCs/>
              </w:rPr>
              <w:t xml:space="preserve"> for 150 participants</w:t>
            </w:r>
            <w:r>
              <w:rPr>
                <w:b/>
                <w:bCs/>
                <w:i/>
                <w:iCs/>
              </w:rPr>
              <w:t>)</w:t>
            </w:r>
            <w:r w:rsidR="005F5454">
              <w:rPr>
                <w:b/>
                <w:bCs/>
                <w:i/>
                <w:iCs/>
              </w:rPr>
              <w:t xml:space="preserve"> x 2</w:t>
            </w:r>
          </w:p>
        </w:tc>
        <w:tc>
          <w:tcPr>
            <w:tcW w:w="1469" w:type="dxa"/>
          </w:tcPr>
          <w:p w14:paraId="6A7641A0" w14:textId="77777777" w:rsidR="003C4D55" w:rsidRDefault="003C4D55" w:rsidP="00C36ACC"/>
        </w:tc>
        <w:tc>
          <w:tcPr>
            <w:tcW w:w="999" w:type="dxa"/>
          </w:tcPr>
          <w:p w14:paraId="55C09321" w14:textId="77777777" w:rsidR="003C4D55" w:rsidRDefault="003C4D55" w:rsidP="00C36ACC"/>
        </w:tc>
        <w:tc>
          <w:tcPr>
            <w:tcW w:w="1262" w:type="dxa"/>
          </w:tcPr>
          <w:p w14:paraId="57D94A6E" w14:textId="77777777" w:rsidR="003C4D55" w:rsidRDefault="003C4D55" w:rsidP="00C36ACC"/>
        </w:tc>
        <w:tc>
          <w:tcPr>
            <w:tcW w:w="1273" w:type="dxa"/>
          </w:tcPr>
          <w:p w14:paraId="460937F3" w14:textId="77777777" w:rsidR="003C4D55" w:rsidRDefault="003C4D55" w:rsidP="00C36ACC"/>
        </w:tc>
        <w:tc>
          <w:tcPr>
            <w:tcW w:w="1264" w:type="dxa"/>
          </w:tcPr>
          <w:p w14:paraId="6AB444E2" w14:textId="77777777" w:rsidR="003C4D55" w:rsidRDefault="003C4D55" w:rsidP="00C36ACC"/>
        </w:tc>
      </w:tr>
      <w:tr w:rsidR="003C4D55" w14:paraId="0606E4BA" w14:textId="77777777" w:rsidTr="00C36ACC">
        <w:tc>
          <w:tcPr>
            <w:tcW w:w="3509" w:type="dxa"/>
          </w:tcPr>
          <w:p w14:paraId="08831B03" w14:textId="66FB97AB" w:rsidR="003C4D55" w:rsidRDefault="000702BC" w:rsidP="00C36ACC">
            <w:r>
              <w:rPr>
                <w:i/>
                <w:iCs/>
              </w:rPr>
              <w:t xml:space="preserve">      </w:t>
            </w:r>
            <w:r w:rsidR="003C4D55">
              <w:rPr>
                <w:i/>
                <w:iCs/>
              </w:rPr>
              <w:t>3.2.1 Venue</w:t>
            </w:r>
          </w:p>
        </w:tc>
        <w:tc>
          <w:tcPr>
            <w:tcW w:w="1469" w:type="dxa"/>
          </w:tcPr>
          <w:p w14:paraId="28B006CD" w14:textId="77777777" w:rsidR="003C4D55" w:rsidRDefault="003C4D55" w:rsidP="00C36ACC"/>
        </w:tc>
        <w:tc>
          <w:tcPr>
            <w:tcW w:w="999" w:type="dxa"/>
          </w:tcPr>
          <w:p w14:paraId="0401AF9B" w14:textId="77777777" w:rsidR="003C4D55" w:rsidRDefault="003C4D55" w:rsidP="00C36ACC"/>
        </w:tc>
        <w:tc>
          <w:tcPr>
            <w:tcW w:w="1262" w:type="dxa"/>
          </w:tcPr>
          <w:p w14:paraId="4FBA8B93" w14:textId="77777777" w:rsidR="003C4D55" w:rsidRDefault="003C4D55" w:rsidP="00C36ACC"/>
        </w:tc>
        <w:tc>
          <w:tcPr>
            <w:tcW w:w="1273" w:type="dxa"/>
          </w:tcPr>
          <w:p w14:paraId="42895E12" w14:textId="77777777" w:rsidR="003C4D55" w:rsidRDefault="003C4D55" w:rsidP="00C36ACC"/>
        </w:tc>
        <w:tc>
          <w:tcPr>
            <w:tcW w:w="1264" w:type="dxa"/>
          </w:tcPr>
          <w:p w14:paraId="2AEA9FF3" w14:textId="77777777" w:rsidR="003C4D55" w:rsidRDefault="003C4D55" w:rsidP="00C36ACC"/>
        </w:tc>
      </w:tr>
      <w:tr w:rsidR="003C4D55" w14:paraId="4EE7495D" w14:textId="77777777" w:rsidTr="00C36ACC">
        <w:tc>
          <w:tcPr>
            <w:tcW w:w="3509" w:type="dxa"/>
          </w:tcPr>
          <w:p w14:paraId="518176EE" w14:textId="0EFDC19C" w:rsidR="003C4D55" w:rsidRDefault="000702BC" w:rsidP="00C36ACC">
            <w:r>
              <w:rPr>
                <w:i/>
                <w:iCs/>
              </w:rPr>
              <w:t xml:space="preserve">      </w:t>
            </w:r>
            <w:r w:rsidR="003C4D55">
              <w:rPr>
                <w:i/>
                <w:iCs/>
              </w:rPr>
              <w:t xml:space="preserve">3.2.2 </w:t>
            </w:r>
            <w:r w:rsidR="00C0219B">
              <w:rPr>
                <w:i/>
                <w:iCs/>
              </w:rPr>
              <w:t xml:space="preserve"> Catering Services </w:t>
            </w:r>
          </w:p>
        </w:tc>
        <w:tc>
          <w:tcPr>
            <w:tcW w:w="1469" w:type="dxa"/>
          </w:tcPr>
          <w:p w14:paraId="6EBC6D9D" w14:textId="77777777" w:rsidR="003C4D55" w:rsidRDefault="003C4D55" w:rsidP="00C36ACC"/>
        </w:tc>
        <w:tc>
          <w:tcPr>
            <w:tcW w:w="999" w:type="dxa"/>
          </w:tcPr>
          <w:p w14:paraId="4DC6021E" w14:textId="77777777" w:rsidR="003C4D55" w:rsidRDefault="003C4D55" w:rsidP="00C36ACC"/>
        </w:tc>
        <w:tc>
          <w:tcPr>
            <w:tcW w:w="1262" w:type="dxa"/>
          </w:tcPr>
          <w:p w14:paraId="404C09E5" w14:textId="77777777" w:rsidR="003C4D55" w:rsidRDefault="003C4D55" w:rsidP="00C36ACC"/>
        </w:tc>
        <w:tc>
          <w:tcPr>
            <w:tcW w:w="1273" w:type="dxa"/>
          </w:tcPr>
          <w:p w14:paraId="40247D98" w14:textId="77777777" w:rsidR="003C4D55" w:rsidRDefault="003C4D55" w:rsidP="00C36ACC"/>
        </w:tc>
        <w:tc>
          <w:tcPr>
            <w:tcW w:w="1264" w:type="dxa"/>
          </w:tcPr>
          <w:p w14:paraId="52F2FD2B" w14:textId="77777777" w:rsidR="003C4D55" w:rsidRDefault="003C4D55" w:rsidP="00C36ACC"/>
        </w:tc>
      </w:tr>
      <w:tr w:rsidR="003C4D55" w14:paraId="1B2D5AA2" w14:textId="77777777" w:rsidTr="00C36ACC">
        <w:tc>
          <w:tcPr>
            <w:tcW w:w="3509" w:type="dxa"/>
          </w:tcPr>
          <w:p w14:paraId="19F66076" w14:textId="02608F2C" w:rsidR="003C4D55" w:rsidRDefault="003C4D55" w:rsidP="00C0219B">
            <w:r>
              <w:t>3.2.3</w:t>
            </w:r>
            <w:r w:rsidR="00C0219B" w:rsidRPr="00C0219B">
              <w:rPr>
                <w:i/>
                <w:iCs/>
              </w:rPr>
              <w:t xml:space="preserve"> Per diem/transport allowance</w:t>
            </w:r>
          </w:p>
        </w:tc>
        <w:tc>
          <w:tcPr>
            <w:tcW w:w="1469" w:type="dxa"/>
          </w:tcPr>
          <w:p w14:paraId="1BDF4305" w14:textId="77777777" w:rsidR="003C4D55" w:rsidRDefault="003C4D55" w:rsidP="00C36ACC"/>
        </w:tc>
        <w:tc>
          <w:tcPr>
            <w:tcW w:w="999" w:type="dxa"/>
          </w:tcPr>
          <w:p w14:paraId="5F1ADA7A" w14:textId="77777777" w:rsidR="003C4D55" w:rsidRDefault="003C4D55" w:rsidP="00C36ACC"/>
        </w:tc>
        <w:tc>
          <w:tcPr>
            <w:tcW w:w="1262" w:type="dxa"/>
          </w:tcPr>
          <w:p w14:paraId="243C54FC" w14:textId="77777777" w:rsidR="003C4D55" w:rsidRDefault="003C4D55" w:rsidP="00C36ACC"/>
        </w:tc>
        <w:tc>
          <w:tcPr>
            <w:tcW w:w="1273" w:type="dxa"/>
          </w:tcPr>
          <w:p w14:paraId="39951925" w14:textId="77777777" w:rsidR="003C4D55" w:rsidRDefault="003C4D55" w:rsidP="00C36ACC"/>
        </w:tc>
        <w:tc>
          <w:tcPr>
            <w:tcW w:w="1264" w:type="dxa"/>
          </w:tcPr>
          <w:p w14:paraId="27F272DD" w14:textId="77777777" w:rsidR="003C4D55" w:rsidRDefault="003C4D55" w:rsidP="00C36ACC"/>
        </w:tc>
      </w:tr>
      <w:tr w:rsidR="003C4D55" w14:paraId="73D18DB8" w14:textId="77777777" w:rsidTr="00C36ACC">
        <w:tc>
          <w:tcPr>
            <w:tcW w:w="3509" w:type="dxa"/>
          </w:tcPr>
          <w:p w14:paraId="35FAC43B" w14:textId="77777777" w:rsidR="003C4D55" w:rsidRDefault="003C4D55" w:rsidP="003C4D55">
            <w:pPr>
              <w:pStyle w:val="ListParagraph"/>
              <w:numPr>
                <w:ilvl w:val="0"/>
                <w:numId w:val="16"/>
              </w:numPr>
            </w:pPr>
            <w:r w:rsidRPr="00FC18C7">
              <w:rPr>
                <w:b/>
                <w:bCs/>
              </w:rPr>
              <w:t>Other project implementation cost</w:t>
            </w:r>
          </w:p>
        </w:tc>
        <w:tc>
          <w:tcPr>
            <w:tcW w:w="1469" w:type="dxa"/>
          </w:tcPr>
          <w:p w14:paraId="7046DAEE" w14:textId="77777777" w:rsidR="003C4D55" w:rsidRDefault="003C4D55" w:rsidP="00C36ACC"/>
        </w:tc>
        <w:tc>
          <w:tcPr>
            <w:tcW w:w="999" w:type="dxa"/>
          </w:tcPr>
          <w:p w14:paraId="6949D1F2" w14:textId="77777777" w:rsidR="003C4D55" w:rsidRDefault="003C4D55" w:rsidP="00C36ACC"/>
        </w:tc>
        <w:tc>
          <w:tcPr>
            <w:tcW w:w="1262" w:type="dxa"/>
          </w:tcPr>
          <w:p w14:paraId="500829EC" w14:textId="77777777" w:rsidR="003C4D55" w:rsidRDefault="003C4D55" w:rsidP="00C36ACC"/>
        </w:tc>
        <w:tc>
          <w:tcPr>
            <w:tcW w:w="1273" w:type="dxa"/>
          </w:tcPr>
          <w:p w14:paraId="643D29FC" w14:textId="77777777" w:rsidR="003C4D55" w:rsidRDefault="003C4D55" w:rsidP="00C36ACC"/>
        </w:tc>
        <w:tc>
          <w:tcPr>
            <w:tcW w:w="1264" w:type="dxa"/>
          </w:tcPr>
          <w:p w14:paraId="19808DED" w14:textId="77777777" w:rsidR="003C4D55" w:rsidRDefault="003C4D55" w:rsidP="00C36ACC"/>
        </w:tc>
      </w:tr>
      <w:tr w:rsidR="003C4D55" w14:paraId="2793CC76" w14:textId="77777777" w:rsidTr="00C36ACC">
        <w:tc>
          <w:tcPr>
            <w:tcW w:w="3509" w:type="dxa"/>
          </w:tcPr>
          <w:p w14:paraId="4936B6C4" w14:textId="47DA92B7" w:rsidR="003C4D55" w:rsidRDefault="000702BC" w:rsidP="00C36ACC">
            <w:r>
              <w:t xml:space="preserve">       </w:t>
            </w:r>
            <w:r w:rsidR="003C4D55">
              <w:t>4.1.</w:t>
            </w:r>
          </w:p>
        </w:tc>
        <w:tc>
          <w:tcPr>
            <w:tcW w:w="1469" w:type="dxa"/>
          </w:tcPr>
          <w:p w14:paraId="530E5ED5" w14:textId="77777777" w:rsidR="003C4D55" w:rsidRDefault="003C4D55" w:rsidP="00C36ACC"/>
        </w:tc>
        <w:tc>
          <w:tcPr>
            <w:tcW w:w="999" w:type="dxa"/>
          </w:tcPr>
          <w:p w14:paraId="69590537" w14:textId="77777777" w:rsidR="003C4D55" w:rsidRDefault="003C4D55" w:rsidP="00C36ACC"/>
        </w:tc>
        <w:tc>
          <w:tcPr>
            <w:tcW w:w="1262" w:type="dxa"/>
          </w:tcPr>
          <w:p w14:paraId="172A0824" w14:textId="77777777" w:rsidR="003C4D55" w:rsidRDefault="003C4D55" w:rsidP="00C36ACC"/>
        </w:tc>
        <w:tc>
          <w:tcPr>
            <w:tcW w:w="1273" w:type="dxa"/>
          </w:tcPr>
          <w:p w14:paraId="42871BE7" w14:textId="77777777" w:rsidR="003C4D55" w:rsidRDefault="003C4D55" w:rsidP="00C36ACC"/>
        </w:tc>
        <w:tc>
          <w:tcPr>
            <w:tcW w:w="1264" w:type="dxa"/>
          </w:tcPr>
          <w:p w14:paraId="54464A0E" w14:textId="77777777" w:rsidR="003C4D55" w:rsidRDefault="003C4D55" w:rsidP="00C36ACC"/>
        </w:tc>
      </w:tr>
      <w:tr w:rsidR="003C4D55" w14:paraId="015A738B" w14:textId="77777777" w:rsidTr="00C36ACC">
        <w:tc>
          <w:tcPr>
            <w:tcW w:w="3509" w:type="dxa"/>
          </w:tcPr>
          <w:p w14:paraId="6C178862" w14:textId="318E1CFC" w:rsidR="003C4D55" w:rsidRDefault="000702BC" w:rsidP="00C36ACC">
            <w:r>
              <w:t xml:space="preserve">       </w:t>
            </w:r>
            <w:r w:rsidR="003C4D55">
              <w:t>4.2.</w:t>
            </w:r>
          </w:p>
        </w:tc>
        <w:tc>
          <w:tcPr>
            <w:tcW w:w="1469" w:type="dxa"/>
          </w:tcPr>
          <w:p w14:paraId="5DD7F64F" w14:textId="77777777" w:rsidR="003C4D55" w:rsidRDefault="003C4D55" w:rsidP="00C36ACC"/>
        </w:tc>
        <w:tc>
          <w:tcPr>
            <w:tcW w:w="999" w:type="dxa"/>
          </w:tcPr>
          <w:p w14:paraId="41112551" w14:textId="77777777" w:rsidR="003C4D55" w:rsidRDefault="003C4D55" w:rsidP="00C36ACC"/>
        </w:tc>
        <w:tc>
          <w:tcPr>
            <w:tcW w:w="1262" w:type="dxa"/>
          </w:tcPr>
          <w:p w14:paraId="49D16E7D" w14:textId="77777777" w:rsidR="003C4D55" w:rsidRDefault="003C4D55" w:rsidP="00C36ACC"/>
        </w:tc>
        <w:tc>
          <w:tcPr>
            <w:tcW w:w="1273" w:type="dxa"/>
          </w:tcPr>
          <w:p w14:paraId="028897FE" w14:textId="77777777" w:rsidR="003C4D55" w:rsidRDefault="003C4D55" w:rsidP="00C36ACC"/>
        </w:tc>
        <w:tc>
          <w:tcPr>
            <w:tcW w:w="1264" w:type="dxa"/>
          </w:tcPr>
          <w:p w14:paraId="4D3B91F0" w14:textId="77777777" w:rsidR="003C4D55" w:rsidRDefault="003C4D55" w:rsidP="00C36ACC"/>
        </w:tc>
      </w:tr>
      <w:tr w:rsidR="003C4D55" w14:paraId="5FDE0067" w14:textId="77777777" w:rsidTr="00C36ACC">
        <w:tc>
          <w:tcPr>
            <w:tcW w:w="3509" w:type="dxa"/>
          </w:tcPr>
          <w:p w14:paraId="060F4D54" w14:textId="65B257B0" w:rsidR="003C4D55" w:rsidRPr="00767F8A" w:rsidRDefault="003C4D55" w:rsidP="00C36ACC">
            <w:r w:rsidRPr="00A71840">
              <w:rPr>
                <w:b/>
                <w:bCs/>
              </w:rPr>
              <w:t>Administrative cost</w:t>
            </w:r>
            <w:r w:rsidR="005F5454" w:rsidRPr="00A71840">
              <w:rPr>
                <w:b/>
                <w:bCs/>
              </w:rPr>
              <w:t xml:space="preserve"> x 2</w:t>
            </w:r>
          </w:p>
        </w:tc>
        <w:tc>
          <w:tcPr>
            <w:tcW w:w="1469" w:type="dxa"/>
          </w:tcPr>
          <w:p w14:paraId="14163AFA" w14:textId="77777777" w:rsidR="003C4D55" w:rsidRDefault="003C4D55" w:rsidP="00C36ACC"/>
        </w:tc>
        <w:tc>
          <w:tcPr>
            <w:tcW w:w="999" w:type="dxa"/>
          </w:tcPr>
          <w:p w14:paraId="33E15548" w14:textId="77777777" w:rsidR="003C4D55" w:rsidRDefault="003C4D55" w:rsidP="00C36ACC"/>
        </w:tc>
        <w:tc>
          <w:tcPr>
            <w:tcW w:w="1262" w:type="dxa"/>
          </w:tcPr>
          <w:p w14:paraId="66917829" w14:textId="77777777" w:rsidR="003C4D55" w:rsidRDefault="003C4D55" w:rsidP="00C36ACC"/>
        </w:tc>
        <w:tc>
          <w:tcPr>
            <w:tcW w:w="1273" w:type="dxa"/>
          </w:tcPr>
          <w:p w14:paraId="75BBBA79" w14:textId="77777777" w:rsidR="003C4D55" w:rsidRDefault="003C4D55" w:rsidP="00C36ACC"/>
        </w:tc>
        <w:tc>
          <w:tcPr>
            <w:tcW w:w="1264" w:type="dxa"/>
          </w:tcPr>
          <w:p w14:paraId="3DED9E48" w14:textId="77777777" w:rsidR="003C4D55" w:rsidRDefault="003C4D55" w:rsidP="00C36ACC"/>
        </w:tc>
      </w:tr>
      <w:tr w:rsidR="003C4D55" w14:paraId="0AE63A2C" w14:textId="77777777" w:rsidTr="00C36ACC">
        <w:tc>
          <w:tcPr>
            <w:tcW w:w="3509" w:type="dxa"/>
          </w:tcPr>
          <w:p w14:paraId="62C25DDC" w14:textId="77777777" w:rsidR="003C4D55" w:rsidRPr="002D56B7" w:rsidRDefault="003C4D55" w:rsidP="003C4D55">
            <w:pPr>
              <w:pStyle w:val="ListParagraph"/>
              <w:numPr>
                <w:ilvl w:val="0"/>
                <w:numId w:val="16"/>
              </w:numPr>
              <w:rPr>
                <w:b/>
                <w:bCs/>
              </w:rPr>
            </w:pPr>
            <w:r w:rsidRPr="002D56B7">
              <w:rPr>
                <w:b/>
                <w:bCs/>
              </w:rPr>
              <w:t>Staff costs</w:t>
            </w:r>
          </w:p>
        </w:tc>
        <w:tc>
          <w:tcPr>
            <w:tcW w:w="1469" w:type="dxa"/>
          </w:tcPr>
          <w:p w14:paraId="5597B715" w14:textId="77777777" w:rsidR="003C4D55" w:rsidRDefault="003C4D55" w:rsidP="00C36ACC"/>
        </w:tc>
        <w:tc>
          <w:tcPr>
            <w:tcW w:w="999" w:type="dxa"/>
          </w:tcPr>
          <w:p w14:paraId="38578BA1" w14:textId="77777777" w:rsidR="003C4D55" w:rsidRDefault="003C4D55" w:rsidP="00C36ACC"/>
        </w:tc>
        <w:tc>
          <w:tcPr>
            <w:tcW w:w="1262" w:type="dxa"/>
          </w:tcPr>
          <w:p w14:paraId="119461A7" w14:textId="77777777" w:rsidR="003C4D55" w:rsidRDefault="003C4D55" w:rsidP="00C36ACC"/>
        </w:tc>
        <w:tc>
          <w:tcPr>
            <w:tcW w:w="1273" w:type="dxa"/>
          </w:tcPr>
          <w:p w14:paraId="0473060F" w14:textId="77777777" w:rsidR="003C4D55" w:rsidRDefault="003C4D55" w:rsidP="00C36ACC"/>
        </w:tc>
        <w:tc>
          <w:tcPr>
            <w:tcW w:w="1264" w:type="dxa"/>
          </w:tcPr>
          <w:p w14:paraId="4BBC1E61" w14:textId="77777777" w:rsidR="003C4D55" w:rsidRDefault="003C4D55" w:rsidP="00C36ACC"/>
        </w:tc>
      </w:tr>
      <w:tr w:rsidR="003C4D55" w14:paraId="3431EC5A" w14:textId="77777777" w:rsidTr="00C36ACC">
        <w:tc>
          <w:tcPr>
            <w:tcW w:w="3509" w:type="dxa"/>
          </w:tcPr>
          <w:p w14:paraId="3D524FAC" w14:textId="140FD080" w:rsidR="003C4D55" w:rsidRDefault="000702BC" w:rsidP="00C36ACC">
            <w:r>
              <w:t xml:space="preserve">      </w:t>
            </w:r>
            <w:r w:rsidR="003C4D55">
              <w:t>5.1.</w:t>
            </w:r>
            <w:r w:rsidR="00682652">
              <w:t xml:space="preserve"> Training coordinator </w:t>
            </w:r>
          </w:p>
        </w:tc>
        <w:tc>
          <w:tcPr>
            <w:tcW w:w="1469" w:type="dxa"/>
          </w:tcPr>
          <w:p w14:paraId="19C76156" w14:textId="77777777" w:rsidR="003C4D55" w:rsidRDefault="003C4D55" w:rsidP="00C36ACC"/>
        </w:tc>
        <w:tc>
          <w:tcPr>
            <w:tcW w:w="999" w:type="dxa"/>
          </w:tcPr>
          <w:p w14:paraId="10EDF0A5" w14:textId="77777777" w:rsidR="003C4D55" w:rsidRDefault="003C4D55" w:rsidP="00C36ACC"/>
        </w:tc>
        <w:tc>
          <w:tcPr>
            <w:tcW w:w="1262" w:type="dxa"/>
          </w:tcPr>
          <w:p w14:paraId="13359999" w14:textId="77777777" w:rsidR="003C4D55" w:rsidRDefault="003C4D55" w:rsidP="00C36ACC"/>
        </w:tc>
        <w:tc>
          <w:tcPr>
            <w:tcW w:w="1273" w:type="dxa"/>
          </w:tcPr>
          <w:p w14:paraId="0A524A24" w14:textId="77777777" w:rsidR="003C4D55" w:rsidRDefault="003C4D55" w:rsidP="00C36ACC"/>
        </w:tc>
        <w:tc>
          <w:tcPr>
            <w:tcW w:w="1264" w:type="dxa"/>
          </w:tcPr>
          <w:p w14:paraId="11F30C77" w14:textId="77777777" w:rsidR="003C4D55" w:rsidRDefault="003C4D55" w:rsidP="00C36ACC"/>
        </w:tc>
      </w:tr>
      <w:tr w:rsidR="003C4D55" w14:paraId="4DFB88C8" w14:textId="77777777" w:rsidTr="00C36ACC">
        <w:tc>
          <w:tcPr>
            <w:tcW w:w="3509" w:type="dxa"/>
          </w:tcPr>
          <w:p w14:paraId="7A44F83B" w14:textId="41A762CC" w:rsidR="003C4D55" w:rsidRDefault="000702BC" w:rsidP="00C36ACC">
            <w:r>
              <w:t xml:space="preserve">      </w:t>
            </w:r>
            <w:r w:rsidR="003C4D55">
              <w:t>5.2.</w:t>
            </w:r>
            <w:r w:rsidR="00682652">
              <w:t xml:space="preserve"> Facilitators fees </w:t>
            </w:r>
          </w:p>
        </w:tc>
        <w:tc>
          <w:tcPr>
            <w:tcW w:w="1469" w:type="dxa"/>
          </w:tcPr>
          <w:p w14:paraId="42F3F0D6" w14:textId="77777777" w:rsidR="003C4D55" w:rsidRDefault="003C4D55" w:rsidP="00C36ACC"/>
        </w:tc>
        <w:tc>
          <w:tcPr>
            <w:tcW w:w="999" w:type="dxa"/>
          </w:tcPr>
          <w:p w14:paraId="236B0FE5" w14:textId="77777777" w:rsidR="003C4D55" w:rsidRDefault="003C4D55" w:rsidP="00C36ACC"/>
        </w:tc>
        <w:tc>
          <w:tcPr>
            <w:tcW w:w="1262" w:type="dxa"/>
          </w:tcPr>
          <w:p w14:paraId="5D4D88F9" w14:textId="77777777" w:rsidR="003C4D55" w:rsidRDefault="003C4D55" w:rsidP="00C36ACC"/>
        </w:tc>
        <w:tc>
          <w:tcPr>
            <w:tcW w:w="1273" w:type="dxa"/>
          </w:tcPr>
          <w:p w14:paraId="028CAEEC" w14:textId="77777777" w:rsidR="003C4D55" w:rsidRDefault="003C4D55" w:rsidP="00C36ACC"/>
        </w:tc>
        <w:tc>
          <w:tcPr>
            <w:tcW w:w="1264" w:type="dxa"/>
          </w:tcPr>
          <w:p w14:paraId="6A1F4DE0" w14:textId="77777777" w:rsidR="003C4D55" w:rsidRDefault="003C4D55" w:rsidP="00C36ACC"/>
        </w:tc>
      </w:tr>
      <w:tr w:rsidR="00682652" w14:paraId="0C3A4021" w14:textId="77777777" w:rsidTr="00C36ACC">
        <w:tc>
          <w:tcPr>
            <w:tcW w:w="3509" w:type="dxa"/>
          </w:tcPr>
          <w:p w14:paraId="2F751B7E" w14:textId="278C159D" w:rsidR="00682652" w:rsidRDefault="00682652" w:rsidP="00C36ACC">
            <w:r>
              <w:t xml:space="preserve">5.3 Logistics support cost </w:t>
            </w:r>
          </w:p>
        </w:tc>
        <w:tc>
          <w:tcPr>
            <w:tcW w:w="1469" w:type="dxa"/>
          </w:tcPr>
          <w:p w14:paraId="3AAC86CB" w14:textId="77777777" w:rsidR="00682652" w:rsidRDefault="00682652" w:rsidP="00C36ACC"/>
        </w:tc>
        <w:tc>
          <w:tcPr>
            <w:tcW w:w="999" w:type="dxa"/>
          </w:tcPr>
          <w:p w14:paraId="07BBE14E" w14:textId="77777777" w:rsidR="00682652" w:rsidRDefault="00682652" w:rsidP="00C36ACC"/>
        </w:tc>
        <w:tc>
          <w:tcPr>
            <w:tcW w:w="1262" w:type="dxa"/>
          </w:tcPr>
          <w:p w14:paraId="4DBF32B8" w14:textId="77777777" w:rsidR="00682652" w:rsidRDefault="00682652" w:rsidP="00C36ACC"/>
        </w:tc>
        <w:tc>
          <w:tcPr>
            <w:tcW w:w="1273" w:type="dxa"/>
          </w:tcPr>
          <w:p w14:paraId="3B099E53" w14:textId="77777777" w:rsidR="00682652" w:rsidRDefault="00682652" w:rsidP="00C36ACC"/>
        </w:tc>
        <w:tc>
          <w:tcPr>
            <w:tcW w:w="1264" w:type="dxa"/>
          </w:tcPr>
          <w:p w14:paraId="7B0BBC0D" w14:textId="77777777" w:rsidR="00682652" w:rsidRDefault="00682652" w:rsidP="00C36ACC"/>
        </w:tc>
      </w:tr>
      <w:tr w:rsidR="003C4D55" w14:paraId="4A4D4497" w14:textId="77777777" w:rsidTr="00C36ACC">
        <w:tc>
          <w:tcPr>
            <w:tcW w:w="3509" w:type="dxa"/>
          </w:tcPr>
          <w:p w14:paraId="45BB3B8B" w14:textId="77777777" w:rsidR="003C4D55" w:rsidRDefault="003C4D55" w:rsidP="00C36ACC">
            <w:r>
              <w:t xml:space="preserve">       6.</w:t>
            </w:r>
            <w:r>
              <w:rPr>
                <w:b/>
                <w:bCs/>
                <w:sz w:val="28"/>
                <w:szCs w:val="28"/>
              </w:rPr>
              <w:t xml:space="preserve"> </w:t>
            </w:r>
            <w:r>
              <w:rPr>
                <w:b/>
                <w:bCs/>
              </w:rPr>
              <w:t>Operational cost</w:t>
            </w:r>
          </w:p>
        </w:tc>
        <w:tc>
          <w:tcPr>
            <w:tcW w:w="1469" w:type="dxa"/>
          </w:tcPr>
          <w:p w14:paraId="3AE82A00" w14:textId="77777777" w:rsidR="003C4D55" w:rsidRDefault="003C4D55" w:rsidP="00C36ACC"/>
        </w:tc>
        <w:tc>
          <w:tcPr>
            <w:tcW w:w="999" w:type="dxa"/>
          </w:tcPr>
          <w:p w14:paraId="77A0080E" w14:textId="77777777" w:rsidR="003C4D55" w:rsidRDefault="003C4D55" w:rsidP="00C36ACC"/>
        </w:tc>
        <w:tc>
          <w:tcPr>
            <w:tcW w:w="1262" w:type="dxa"/>
          </w:tcPr>
          <w:p w14:paraId="5161FAEB" w14:textId="77777777" w:rsidR="003C4D55" w:rsidRDefault="003C4D55" w:rsidP="00C36ACC"/>
        </w:tc>
        <w:tc>
          <w:tcPr>
            <w:tcW w:w="1273" w:type="dxa"/>
          </w:tcPr>
          <w:p w14:paraId="36E3F0B3" w14:textId="77777777" w:rsidR="003C4D55" w:rsidRDefault="003C4D55" w:rsidP="00C36ACC"/>
        </w:tc>
        <w:tc>
          <w:tcPr>
            <w:tcW w:w="1264" w:type="dxa"/>
          </w:tcPr>
          <w:p w14:paraId="6195C902" w14:textId="77777777" w:rsidR="003C4D55" w:rsidRDefault="003C4D55" w:rsidP="00C36ACC"/>
        </w:tc>
      </w:tr>
      <w:tr w:rsidR="003C4D55" w14:paraId="32AA1B9E" w14:textId="77777777" w:rsidTr="00C36ACC">
        <w:tc>
          <w:tcPr>
            <w:tcW w:w="3509" w:type="dxa"/>
          </w:tcPr>
          <w:p w14:paraId="114D4028" w14:textId="10ED527C" w:rsidR="003C4D55" w:rsidRDefault="000702BC" w:rsidP="00C36ACC">
            <w:r>
              <w:t xml:space="preserve">       </w:t>
            </w:r>
            <w:r w:rsidR="003C4D55">
              <w:t>6.1.</w:t>
            </w:r>
            <w:r w:rsidR="00C0219B">
              <w:t xml:space="preserve"> </w:t>
            </w:r>
            <w:r w:rsidR="000C5F5D">
              <w:t xml:space="preserve">Communication cost </w:t>
            </w:r>
          </w:p>
        </w:tc>
        <w:tc>
          <w:tcPr>
            <w:tcW w:w="1469" w:type="dxa"/>
          </w:tcPr>
          <w:p w14:paraId="5BA2F634" w14:textId="77777777" w:rsidR="003C4D55" w:rsidRDefault="003C4D55" w:rsidP="00C36ACC"/>
        </w:tc>
        <w:tc>
          <w:tcPr>
            <w:tcW w:w="999" w:type="dxa"/>
          </w:tcPr>
          <w:p w14:paraId="15CC0129" w14:textId="77777777" w:rsidR="003C4D55" w:rsidRDefault="003C4D55" w:rsidP="00C36ACC"/>
        </w:tc>
        <w:tc>
          <w:tcPr>
            <w:tcW w:w="1262" w:type="dxa"/>
          </w:tcPr>
          <w:p w14:paraId="4E553452" w14:textId="77777777" w:rsidR="003C4D55" w:rsidRDefault="003C4D55" w:rsidP="00C36ACC"/>
        </w:tc>
        <w:tc>
          <w:tcPr>
            <w:tcW w:w="1273" w:type="dxa"/>
          </w:tcPr>
          <w:p w14:paraId="35C510FF" w14:textId="77777777" w:rsidR="003C4D55" w:rsidRDefault="003C4D55" w:rsidP="00C36ACC"/>
        </w:tc>
        <w:tc>
          <w:tcPr>
            <w:tcW w:w="1264" w:type="dxa"/>
          </w:tcPr>
          <w:p w14:paraId="6429CCFE" w14:textId="77777777" w:rsidR="003C4D55" w:rsidRDefault="003C4D55" w:rsidP="00C36ACC"/>
        </w:tc>
      </w:tr>
      <w:tr w:rsidR="003C4D55" w14:paraId="53D87DB7" w14:textId="77777777" w:rsidTr="00C36ACC">
        <w:tc>
          <w:tcPr>
            <w:tcW w:w="3509" w:type="dxa"/>
          </w:tcPr>
          <w:p w14:paraId="42F25317" w14:textId="60DF62BF" w:rsidR="003C4D55" w:rsidRDefault="000702BC" w:rsidP="00C36ACC">
            <w:r>
              <w:t xml:space="preserve">       </w:t>
            </w:r>
            <w:r w:rsidR="003C4D55">
              <w:t>6.2</w:t>
            </w:r>
            <w:r w:rsidR="000C5F5D">
              <w:t xml:space="preserve"> Transport cost </w:t>
            </w:r>
          </w:p>
        </w:tc>
        <w:tc>
          <w:tcPr>
            <w:tcW w:w="1469" w:type="dxa"/>
          </w:tcPr>
          <w:p w14:paraId="656A7943" w14:textId="77777777" w:rsidR="003C4D55" w:rsidRDefault="003C4D55" w:rsidP="00C36ACC"/>
        </w:tc>
        <w:tc>
          <w:tcPr>
            <w:tcW w:w="999" w:type="dxa"/>
          </w:tcPr>
          <w:p w14:paraId="40BAEC5C" w14:textId="77777777" w:rsidR="003C4D55" w:rsidRDefault="003C4D55" w:rsidP="00C36ACC"/>
        </w:tc>
        <w:tc>
          <w:tcPr>
            <w:tcW w:w="1262" w:type="dxa"/>
          </w:tcPr>
          <w:p w14:paraId="5E0A6A46" w14:textId="77777777" w:rsidR="003C4D55" w:rsidRDefault="003C4D55" w:rsidP="00C36ACC"/>
        </w:tc>
        <w:tc>
          <w:tcPr>
            <w:tcW w:w="1273" w:type="dxa"/>
          </w:tcPr>
          <w:p w14:paraId="509BEC00" w14:textId="77777777" w:rsidR="003C4D55" w:rsidRDefault="003C4D55" w:rsidP="00C36ACC"/>
        </w:tc>
        <w:tc>
          <w:tcPr>
            <w:tcW w:w="1264" w:type="dxa"/>
          </w:tcPr>
          <w:p w14:paraId="08B99D69" w14:textId="77777777" w:rsidR="003C4D55" w:rsidRDefault="003C4D55" w:rsidP="00C36ACC"/>
        </w:tc>
      </w:tr>
      <w:tr w:rsidR="000C5F5D" w:rsidRPr="000C5F5D" w14:paraId="45919BC6" w14:textId="77777777" w:rsidTr="00C36ACC">
        <w:tc>
          <w:tcPr>
            <w:tcW w:w="3509" w:type="dxa"/>
          </w:tcPr>
          <w:p w14:paraId="3C5511B1" w14:textId="31C935AA" w:rsidR="000C5F5D" w:rsidRPr="00A71840" w:rsidRDefault="000C5F5D" w:rsidP="00C36ACC">
            <w:r w:rsidRPr="00A71840">
              <w:t>6.3 Any other cost (specify)</w:t>
            </w:r>
          </w:p>
        </w:tc>
        <w:tc>
          <w:tcPr>
            <w:tcW w:w="1469" w:type="dxa"/>
          </w:tcPr>
          <w:p w14:paraId="2694765D" w14:textId="77777777" w:rsidR="000C5F5D" w:rsidRPr="00A71840" w:rsidRDefault="000C5F5D" w:rsidP="00C36ACC"/>
        </w:tc>
        <w:tc>
          <w:tcPr>
            <w:tcW w:w="999" w:type="dxa"/>
          </w:tcPr>
          <w:p w14:paraId="288D9711" w14:textId="77777777" w:rsidR="000C5F5D" w:rsidRPr="00A71840" w:rsidRDefault="000C5F5D" w:rsidP="00C36ACC"/>
        </w:tc>
        <w:tc>
          <w:tcPr>
            <w:tcW w:w="1262" w:type="dxa"/>
          </w:tcPr>
          <w:p w14:paraId="5AE93360" w14:textId="77777777" w:rsidR="000C5F5D" w:rsidRPr="00A71840" w:rsidRDefault="000C5F5D" w:rsidP="00C36ACC"/>
        </w:tc>
        <w:tc>
          <w:tcPr>
            <w:tcW w:w="1273" w:type="dxa"/>
          </w:tcPr>
          <w:p w14:paraId="3F64DFAA" w14:textId="77777777" w:rsidR="000C5F5D" w:rsidRPr="00A71840" w:rsidRDefault="000C5F5D" w:rsidP="00C36ACC"/>
        </w:tc>
        <w:tc>
          <w:tcPr>
            <w:tcW w:w="1264" w:type="dxa"/>
          </w:tcPr>
          <w:p w14:paraId="1BE544EB" w14:textId="77777777" w:rsidR="000C5F5D" w:rsidRPr="00A71840" w:rsidRDefault="000C5F5D" w:rsidP="00C36ACC"/>
        </w:tc>
      </w:tr>
      <w:tr w:rsidR="003C4D55" w:rsidRPr="002D56B7" w14:paraId="78AD704E" w14:textId="77777777" w:rsidTr="00C36ACC">
        <w:tc>
          <w:tcPr>
            <w:tcW w:w="3509" w:type="dxa"/>
          </w:tcPr>
          <w:p w14:paraId="06604E53" w14:textId="77777777" w:rsidR="003C4D55" w:rsidRDefault="003C4D55" w:rsidP="00C36ACC">
            <w:pPr>
              <w:rPr>
                <w:b/>
                <w:bCs/>
              </w:rPr>
            </w:pPr>
            <w:r w:rsidRPr="002D56B7">
              <w:rPr>
                <w:b/>
                <w:bCs/>
              </w:rPr>
              <w:t>Grand Total</w:t>
            </w:r>
          </w:p>
          <w:p w14:paraId="4846D1CA" w14:textId="77777777" w:rsidR="000702BC" w:rsidRPr="002D56B7" w:rsidRDefault="000702BC" w:rsidP="00C36ACC">
            <w:pPr>
              <w:rPr>
                <w:b/>
                <w:bCs/>
              </w:rPr>
            </w:pPr>
          </w:p>
        </w:tc>
        <w:tc>
          <w:tcPr>
            <w:tcW w:w="1469" w:type="dxa"/>
          </w:tcPr>
          <w:p w14:paraId="5FEB0C98" w14:textId="77777777" w:rsidR="003C4D55" w:rsidRPr="002D56B7" w:rsidRDefault="003C4D55" w:rsidP="00C36ACC">
            <w:pPr>
              <w:rPr>
                <w:b/>
                <w:bCs/>
              </w:rPr>
            </w:pPr>
          </w:p>
        </w:tc>
        <w:tc>
          <w:tcPr>
            <w:tcW w:w="999" w:type="dxa"/>
          </w:tcPr>
          <w:p w14:paraId="574F17BB" w14:textId="77777777" w:rsidR="003C4D55" w:rsidRPr="002D56B7" w:rsidRDefault="003C4D55" w:rsidP="00C36ACC">
            <w:pPr>
              <w:rPr>
                <w:b/>
                <w:bCs/>
              </w:rPr>
            </w:pPr>
          </w:p>
        </w:tc>
        <w:tc>
          <w:tcPr>
            <w:tcW w:w="1262" w:type="dxa"/>
          </w:tcPr>
          <w:p w14:paraId="104E4C16" w14:textId="77777777" w:rsidR="003C4D55" w:rsidRPr="002D56B7" w:rsidRDefault="003C4D55" w:rsidP="00C36ACC">
            <w:pPr>
              <w:rPr>
                <w:b/>
                <w:bCs/>
              </w:rPr>
            </w:pPr>
          </w:p>
        </w:tc>
        <w:tc>
          <w:tcPr>
            <w:tcW w:w="1273" w:type="dxa"/>
          </w:tcPr>
          <w:p w14:paraId="26C991BB" w14:textId="77777777" w:rsidR="003C4D55" w:rsidRPr="002D56B7" w:rsidRDefault="003C4D55" w:rsidP="00C36ACC">
            <w:pPr>
              <w:rPr>
                <w:b/>
                <w:bCs/>
              </w:rPr>
            </w:pPr>
          </w:p>
        </w:tc>
        <w:tc>
          <w:tcPr>
            <w:tcW w:w="1264" w:type="dxa"/>
          </w:tcPr>
          <w:p w14:paraId="1DE86D15" w14:textId="77777777" w:rsidR="003C4D55" w:rsidRPr="002D56B7" w:rsidRDefault="003C4D55" w:rsidP="00C36ACC">
            <w:pPr>
              <w:rPr>
                <w:b/>
                <w:bCs/>
              </w:rPr>
            </w:pPr>
          </w:p>
        </w:tc>
      </w:tr>
    </w:tbl>
    <w:p w14:paraId="5A5F8348" w14:textId="77777777" w:rsidR="00BC0619" w:rsidRDefault="00BC0619" w:rsidP="00533AF0">
      <w:pPr>
        <w:jc w:val="both"/>
        <w:rPr>
          <w:rFonts w:cstheme="minorHAnsi"/>
          <w:color w:val="000000" w:themeColor="text1"/>
        </w:rPr>
      </w:pPr>
    </w:p>
    <w:p w14:paraId="6C317048" w14:textId="504AB102" w:rsidR="00943272" w:rsidRDefault="00943272" w:rsidP="00533AF0">
      <w:pPr>
        <w:jc w:val="both"/>
        <w:rPr>
          <w:rFonts w:cstheme="minorHAnsi"/>
          <w:color w:val="000000" w:themeColor="text1"/>
        </w:rPr>
      </w:pPr>
      <w:r>
        <w:rPr>
          <w:rFonts w:cstheme="minorHAnsi"/>
          <w:color w:val="000000" w:themeColor="text1"/>
        </w:rPr>
        <w:t xml:space="preserve">Breakdown per deliverable: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980"/>
      </w:tblGrid>
      <w:tr w:rsidR="00943272" w:rsidRPr="003359D1" w14:paraId="58D83C8F" w14:textId="25032BBD" w:rsidTr="001B4BA2">
        <w:trPr>
          <w:trHeight w:val="315"/>
        </w:trPr>
        <w:tc>
          <w:tcPr>
            <w:tcW w:w="7735" w:type="dxa"/>
            <w:shd w:val="clear" w:color="000000" w:fill="44546A"/>
            <w:noWrap/>
            <w:vAlign w:val="center"/>
            <w:hideMark/>
          </w:tcPr>
          <w:p w14:paraId="309491FC" w14:textId="77777777" w:rsidR="00943272" w:rsidRDefault="00943272" w:rsidP="00E44FC8">
            <w:pPr>
              <w:spacing w:after="0"/>
              <w:rPr>
                <w:b/>
                <w:bCs/>
                <w:color w:val="FFFFFF" w:themeColor="background1"/>
              </w:rPr>
            </w:pPr>
            <w:r w:rsidRPr="003359D1">
              <w:rPr>
                <w:b/>
                <w:bCs/>
                <w:color w:val="FFFFFF" w:themeColor="background1"/>
              </w:rPr>
              <w:t>Key Deliverables</w:t>
            </w:r>
          </w:p>
          <w:p w14:paraId="4EB1310F" w14:textId="77777777" w:rsidR="00943272" w:rsidRDefault="00943272" w:rsidP="00E44FC8">
            <w:pPr>
              <w:spacing w:after="0"/>
              <w:rPr>
                <w:b/>
                <w:bCs/>
                <w:color w:val="FFFFFF" w:themeColor="background1"/>
              </w:rPr>
            </w:pPr>
          </w:p>
          <w:p w14:paraId="7EB3F558" w14:textId="77777777" w:rsidR="00943272" w:rsidRPr="003359D1" w:rsidRDefault="00943272" w:rsidP="00E44FC8">
            <w:pPr>
              <w:spacing w:after="0"/>
              <w:rPr>
                <w:b/>
                <w:bCs/>
                <w:color w:val="FFFFFF" w:themeColor="background1"/>
              </w:rPr>
            </w:pPr>
          </w:p>
        </w:tc>
        <w:tc>
          <w:tcPr>
            <w:tcW w:w="1980" w:type="dxa"/>
            <w:shd w:val="clear" w:color="000000" w:fill="44546A"/>
          </w:tcPr>
          <w:p w14:paraId="05B1C941" w14:textId="5C0E2EBC" w:rsidR="00943272" w:rsidRPr="003359D1" w:rsidRDefault="00943272" w:rsidP="001B4BA2">
            <w:pPr>
              <w:spacing w:after="0"/>
              <w:jc w:val="center"/>
              <w:rPr>
                <w:b/>
                <w:bCs/>
                <w:color w:val="FFFFFF" w:themeColor="background1"/>
              </w:rPr>
            </w:pPr>
            <w:r>
              <w:rPr>
                <w:b/>
                <w:bCs/>
                <w:color w:val="FFFFFF" w:themeColor="background1"/>
              </w:rPr>
              <w:t>Price (USD)</w:t>
            </w:r>
          </w:p>
        </w:tc>
      </w:tr>
      <w:tr w:rsidR="00943272" w:rsidRPr="003359D1" w14:paraId="398663AC" w14:textId="1082830E" w:rsidTr="001B4BA2">
        <w:trPr>
          <w:trHeight w:val="233"/>
        </w:trPr>
        <w:tc>
          <w:tcPr>
            <w:tcW w:w="7735" w:type="dxa"/>
            <w:tcBorders>
              <w:bottom w:val="single" w:sz="4" w:space="0" w:color="auto"/>
            </w:tcBorders>
            <w:shd w:val="clear" w:color="auto" w:fill="D9D9D9" w:themeFill="background1" w:themeFillShade="D9"/>
          </w:tcPr>
          <w:p w14:paraId="7A982312" w14:textId="77777777" w:rsidR="00943272" w:rsidRPr="00544E5F" w:rsidRDefault="00943272" w:rsidP="00E44FC8">
            <w:pPr>
              <w:spacing w:after="0"/>
              <w:jc w:val="both"/>
              <w:rPr>
                <w:b/>
                <w:bCs/>
              </w:rPr>
            </w:pPr>
            <w:r>
              <w:rPr>
                <w:b/>
                <w:bCs/>
              </w:rPr>
              <w:t xml:space="preserve">Deliverable 1: </w:t>
            </w:r>
            <w:r w:rsidRPr="00544E5F">
              <w:rPr>
                <w:b/>
                <w:bCs/>
              </w:rPr>
              <w:t xml:space="preserve"> </w:t>
            </w:r>
          </w:p>
        </w:tc>
        <w:tc>
          <w:tcPr>
            <w:tcW w:w="1980" w:type="dxa"/>
            <w:tcBorders>
              <w:bottom w:val="single" w:sz="4" w:space="0" w:color="auto"/>
            </w:tcBorders>
            <w:shd w:val="clear" w:color="auto" w:fill="D9D9D9" w:themeFill="background1" w:themeFillShade="D9"/>
          </w:tcPr>
          <w:p w14:paraId="79EA6BA7" w14:textId="77777777" w:rsidR="00943272" w:rsidRDefault="00943272" w:rsidP="00E44FC8">
            <w:pPr>
              <w:spacing w:after="0"/>
              <w:jc w:val="both"/>
              <w:rPr>
                <w:b/>
                <w:bCs/>
              </w:rPr>
            </w:pPr>
          </w:p>
        </w:tc>
      </w:tr>
      <w:tr w:rsidR="00943272" w:rsidRPr="003359D1" w14:paraId="00165027" w14:textId="3130CF05" w:rsidTr="001B4BA2">
        <w:trPr>
          <w:trHeight w:val="191"/>
        </w:trPr>
        <w:tc>
          <w:tcPr>
            <w:tcW w:w="7735" w:type="dxa"/>
            <w:tcBorders>
              <w:bottom w:val="nil"/>
            </w:tcBorders>
            <w:shd w:val="clear" w:color="auto" w:fill="auto"/>
          </w:tcPr>
          <w:p w14:paraId="73AA9A51" w14:textId="77777777" w:rsidR="00943272" w:rsidRPr="00023B12" w:rsidRDefault="00943272" w:rsidP="00E44FC8">
            <w:pPr>
              <w:spacing w:after="0"/>
              <w:rPr>
                <w:b/>
                <w:bCs/>
              </w:rPr>
            </w:pPr>
            <w:r w:rsidRPr="00023B12">
              <w:rPr>
                <w:b/>
                <w:bCs/>
              </w:rPr>
              <w:t xml:space="preserve">Inception report:  </w:t>
            </w:r>
          </w:p>
          <w:p w14:paraId="596B2FD1" w14:textId="59257100" w:rsidR="00943272" w:rsidRPr="00943272" w:rsidRDefault="00943272" w:rsidP="00943272">
            <w:pPr>
              <w:spacing w:after="0"/>
              <w:rPr>
                <w:b/>
                <w:bCs/>
              </w:rPr>
            </w:pPr>
            <w:r w:rsidRPr="00D60BE9">
              <w:rPr>
                <w:rFonts w:cstheme="minorHAnsi"/>
              </w:rPr>
              <w:t>Contains</w:t>
            </w:r>
            <w:r>
              <w:rPr>
                <w:rFonts w:cstheme="minorHAnsi"/>
              </w:rPr>
              <w:t xml:space="preserve"> the detailed workplan, outcome of meetings</w:t>
            </w:r>
            <w:r>
              <w:t xml:space="preserve"> with partner agencies and the Local Economic Development Committees (LEDC) in the states, and the finalised selection criteria and beneficiaries’ selection process.</w:t>
            </w:r>
          </w:p>
        </w:tc>
        <w:tc>
          <w:tcPr>
            <w:tcW w:w="1980" w:type="dxa"/>
            <w:tcBorders>
              <w:bottom w:val="nil"/>
            </w:tcBorders>
          </w:tcPr>
          <w:p w14:paraId="3882B547" w14:textId="77777777" w:rsidR="00943272" w:rsidRPr="00023B12" w:rsidRDefault="00943272" w:rsidP="00E44FC8">
            <w:pPr>
              <w:spacing w:after="0"/>
              <w:rPr>
                <w:b/>
                <w:bCs/>
              </w:rPr>
            </w:pPr>
          </w:p>
        </w:tc>
      </w:tr>
      <w:tr w:rsidR="00943272" w:rsidRPr="003359D1" w14:paraId="6BAE7F66" w14:textId="0971430E" w:rsidTr="001B4BA2">
        <w:trPr>
          <w:trHeight w:val="107"/>
        </w:trPr>
        <w:tc>
          <w:tcPr>
            <w:tcW w:w="7735" w:type="dxa"/>
            <w:tcBorders>
              <w:top w:val="nil"/>
            </w:tcBorders>
            <w:shd w:val="clear" w:color="auto" w:fill="D9D9D9" w:themeFill="background1" w:themeFillShade="D9"/>
          </w:tcPr>
          <w:p w14:paraId="730D98DE" w14:textId="77777777" w:rsidR="00943272" w:rsidRPr="00544E5F" w:rsidRDefault="00943272" w:rsidP="00E44FC8">
            <w:pPr>
              <w:spacing w:after="0"/>
              <w:jc w:val="both"/>
              <w:rPr>
                <w:b/>
                <w:bCs/>
              </w:rPr>
            </w:pPr>
            <w:r>
              <w:rPr>
                <w:b/>
                <w:bCs/>
              </w:rPr>
              <w:t xml:space="preserve">Deliverable 2: </w:t>
            </w:r>
          </w:p>
        </w:tc>
        <w:tc>
          <w:tcPr>
            <w:tcW w:w="1980" w:type="dxa"/>
            <w:tcBorders>
              <w:top w:val="nil"/>
            </w:tcBorders>
            <w:shd w:val="clear" w:color="auto" w:fill="D9D9D9" w:themeFill="background1" w:themeFillShade="D9"/>
          </w:tcPr>
          <w:p w14:paraId="592636E4" w14:textId="77777777" w:rsidR="00943272" w:rsidRDefault="00943272" w:rsidP="00E44FC8">
            <w:pPr>
              <w:spacing w:after="0"/>
              <w:jc w:val="both"/>
              <w:rPr>
                <w:b/>
                <w:bCs/>
              </w:rPr>
            </w:pPr>
          </w:p>
        </w:tc>
      </w:tr>
      <w:tr w:rsidR="00943272" w:rsidRPr="003359D1" w14:paraId="61744C37" w14:textId="2A14BB9F" w:rsidTr="001B4BA2">
        <w:trPr>
          <w:trHeight w:val="110"/>
        </w:trPr>
        <w:tc>
          <w:tcPr>
            <w:tcW w:w="7735" w:type="dxa"/>
            <w:shd w:val="clear" w:color="auto" w:fill="auto"/>
          </w:tcPr>
          <w:p w14:paraId="205A522F" w14:textId="77777777" w:rsidR="00943272" w:rsidRDefault="00943272" w:rsidP="00E44FC8">
            <w:pPr>
              <w:spacing w:after="0"/>
              <w:jc w:val="both"/>
              <w:rPr>
                <w:rFonts w:cstheme="minorHAnsi"/>
                <w:b/>
              </w:rPr>
            </w:pPr>
            <w:r w:rsidRPr="00D60BE9">
              <w:rPr>
                <w:rFonts w:cstheme="minorHAnsi"/>
                <w:b/>
              </w:rPr>
              <w:t>1</w:t>
            </w:r>
            <w:r w:rsidRPr="00D60BE9">
              <w:rPr>
                <w:rFonts w:cstheme="minorHAnsi"/>
                <w:b/>
                <w:vertAlign w:val="superscript"/>
              </w:rPr>
              <w:t>st</w:t>
            </w:r>
            <w:r w:rsidRPr="00D60BE9">
              <w:rPr>
                <w:rFonts w:cstheme="minorHAnsi"/>
                <w:b/>
              </w:rPr>
              <w:t xml:space="preserve"> </w:t>
            </w:r>
            <w:r>
              <w:rPr>
                <w:rFonts w:cstheme="minorHAnsi"/>
                <w:b/>
              </w:rPr>
              <w:t xml:space="preserve">progress </w:t>
            </w:r>
            <w:r w:rsidRPr="00D60BE9">
              <w:rPr>
                <w:rFonts w:cstheme="minorHAnsi"/>
                <w:b/>
              </w:rPr>
              <w:t>report</w:t>
            </w:r>
            <w:r>
              <w:rPr>
                <w:rFonts w:cstheme="minorHAnsi"/>
                <w:b/>
              </w:rPr>
              <w:t xml:space="preserve">: </w:t>
            </w:r>
          </w:p>
          <w:p w14:paraId="2649349E" w14:textId="0C6D02DE" w:rsidR="00943272" w:rsidRPr="003359D1" w:rsidRDefault="00943272" w:rsidP="00943272">
            <w:pPr>
              <w:spacing w:after="0" w:line="240" w:lineRule="auto"/>
              <w:jc w:val="both"/>
            </w:pPr>
            <w:r>
              <w:t>Includes the selection process of training beneficiaries (final list to be trained in both states), establishing of training delivery, detailed session plans for all training packages and SIYB implementation modalities, and training logistics.</w:t>
            </w:r>
          </w:p>
        </w:tc>
        <w:tc>
          <w:tcPr>
            <w:tcW w:w="1980" w:type="dxa"/>
          </w:tcPr>
          <w:p w14:paraId="786E80B9" w14:textId="77777777" w:rsidR="00943272" w:rsidRPr="00D60BE9" w:rsidRDefault="00943272" w:rsidP="00E44FC8">
            <w:pPr>
              <w:spacing w:after="0"/>
              <w:jc w:val="both"/>
              <w:rPr>
                <w:rFonts w:cstheme="minorHAnsi"/>
                <w:b/>
              </w:rPr>
            </w:pPr>
          </w:p>
        </w:tc>
      </w:tr>
      <w:tr w:rsidR="00943272" w:rsidRPr="003359D1" w14:paraId="2B0C8A09" w14:textId="424D41BA" w:rsidTr="001B4BA2">
        <w:trPr>
          <w:trHeight w:val="110"/>
        </w:trPr>
        <w:tc>
          <w:tcPr>
            <w:tcW w:w="7735" w:type="dxa"/>
            <w:shd w:val="clear" w:color="auto" w:fill="D0CECE" w:themeFill="background2" w:themeFillShade="E6"/>
          </w:tcPr>
          <w:p w14:paraId="459CCA5F" w14:textId="77777777" w:rsidR="00943272" w:rsidRPr="00F369D2" w:rsidRDefault="00943272" w:rsidP="00E44FC8">
            <w:pPr>
              <w:spacing w:after="0"/>
              <w:rPr>
                <w:rFonts w:cstheme="minorHAnsi"/>
              </w:rPr>
            </w:pPr>
            <w:r>
              <w:rPr>
                <w:b/>
                <w:bCs/>
              </w:rPr>
              <w:t>Deliverable 3:</w:t>
            </w:r>
          </w:p>
        </w:tc>
        <w:tc>
          <w:tcPr>
            <w:tcW w:w="1980" w:type="dxa"/>
            <w:shd w:val="clear" w:color="auto" w:fill="D0CECE" w:themeFill="background2" w:themeFillShade="E6"/>
          </w:tcPr>
          <w:p w14:paraId="28DF549D" w14:textId="77777777" w:rsidR="00943272" w:rsidRDefault="00943272" w:rsidP="00E44FC8">
            <w:pPr>
              <w:spacing w:after="0"/>
              <w:rPr>
                <w:b/>
                <w:bCs/>
              </w:rPr>
            </w:pPr>
          </w:p>
        </w:tc>
      </w:tr>
      <w:tr w:rsidR="00943272" w:rsidRPr="003359D1" w14:paraId="0E755143" w14:textId="1ABDCEEC" w:rsidTr="001B4BA2">
        <w:trPr>
          <w:trHeight w:val="110"/>
        </w:trPr>
        <w:tc>
          <w:tcPr>
            <w:tcW w:w="7735" w:type="dxa"/>
            <w:shd w:val="clear" w:color="auto" w:fill="auto"/>
          </w:tcPr>
          <w:p w14:paraId="1B1847D9" w14:textId="77777777" w:rsidR="00943272" w:rsidRDefault="00943272" w:rsidP="00E44FC8">
            <w:pPr>
              <w:spacing w:after="0"/>
              <w:jc w:val="both"/>
              <w:rPr>
                <w:rFonts w:cstheme="minorHAnsi"/>
                <w:b/>
              </w:rPr>
            </w:pPr>
            <w:r>
              <w:rPr>
                <w:rFonts w:cstheme="minorHAnsi"/>
                <w:b/>
              </w:rPr>
              <w:t>2</w:t>
            </w:r>
            <w:r w:rsidRPr="004A789F">
              <w:rPr>
                <w:rFonts w:cstheme="minorHAnsi"/>
                <w:b/>
                <w:vertAlign w:val="superscript"/>
              </w:rPr>
              <w:t>nd</w:t>
            </w:r>
            <w:r>
              <w:rPr>
                <w:rFonts w:cstheme="minorHAnsi"/>
                <w:b/>
              </w:rPr>
              <w:t xml:space="preserve"> progress report:</w:t>
            </w:r>
          </w:p>
          <w:p w14:paraId="5FF9D536" w14:textId="603B77AE" w:rsidR="00943272" w:rsidRPr="0031072F" w:rsidRDefault="00943272" w:rsidP="00943272">
            <w:pPr>
              <w:spacing w:after="0"/>
              <w:jc w:val="both"/>
            </w:pPr>
            <w:r>
              <w:t>First training report containing the training sessions delivered in the states and the finalised pre-and post-training survey.</w:t>
            </w:r>
          </w:p>
        </w:tc>
        <w:tc>
          <w:tcPr>
            <w:tcW w:w="1980" w:type="dxa"/>
          </w:tcPr>
          <w:p w14:paraId="7EB7FCF0" w14:textId="77777777" w:rsidR="00943272" w:rsidRDefault="00943272" w:rsidP="00E44FC8">
            <w:pPr>
              <w:spacing w:after="0"/>
              <w:jc w:val="both"/>
              <w:rPr>
                <w:rFonts w:cstheme="minorHAnsi"/>
                <w:b/>
              </w:rPr>
            </w:pPr>
          </w:p>
        </w:tc>
      </w:tr>
      <w:tr w:rsidR="00943272" w:rsidRPr="00F369D2" w14:paraId="37B70D7D" w14:textId="736F6EC8" w:rsidTr="001B4BA2">
        <w:trPr>
          <w:trHeight w:val="110"/>
        </w:trPr>
        <w:tc>
          <w:tcPr>
            <w:tcW w:w="7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BB263F" w14:textId="77777777" w:rsidR="00943272" w:rsidRPr="00277132" w:rsidRDefault="00943272" w:rsidP="00E44FC8">
            <w:pPr>
              <w:spacing w:after="0"/>
              <w:jc w:val="both"/>
              <w:rPr>
                <w:rFonts w:cstheme="minorHAnsi"/>
                <w:b/>
              </w:rPr>
            </w:pPr>
            <w:r w:rsidRPr="00277132">
              <w:rPr>
                <w:rFonts w:cstheme="minorHAnsi"/>
                <w:b/>
              </w:rPr>
              <w:t xml:space="preserve">Deliverable </w:t>
            </w:r>
            <w:r>
              <w:rPr>
                <w:rFonts w:cstheme="minorHAnsi"/>
                <w:b/>
              </w:rPr>
              <w:t>4</w:t>
            </w:r>
            <w:r w:rsidRPr="00277132">
              <w:rPr>
                <w:rFonts w:cstheme="minorHAnsi"/>
                <w:b/>
              </w:rPr>
              <w: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F9E891" w14:textId="77777777" w:rsidR="00943272" w:rsidRPr="00277132" w:rsidRDefault="00943272" w:rsidP="00E44FC8">
            <w:pPr>
              <w:spacing w:after="0"/>
              <w:jc w:val="both"/>
              <w:rPr>
                <w:rFonts w:cstheme="minorHAnsi"/>
                <w:b/>
              </w:rPr>
            </w:pPr>
          </w:p>
        </w:tc>
      </w:tr>
      <w:tr w:rsidR="00943272" w:rsidRPr="0031072F" w14:paraId="49C42333" w14:textId="525BCA88" w:rsidTr="001B4BA2">
        <w:trPr>
          <w:trHeight w:val="110"/>
        </w:trPr>
        <w:tc>
          <w:tcPr>
            <w:tcW w:w="7735" w:type="dxa"/>
            <w:tcBorders>
              <w:top w:val="single" w:sz="4" w:space="0" w:color="auto"/>
              <w:left w:val="single" w:sz="4" w:space="0" w:color="auto"/>
              <w:bottom w:val="single" w:sz="4" w:space="0" w:color="auto"/>
              <w:right w:val="single" w:sz="4" w:space="0" w:color="auto"/>
            </w:tcBorders>
            <w:shd w:val="clear" w:color="auto" w:fill="auto"/>
          </w:tcPr>
          <w:p w14:paraId="048D3CA5" w14:textId="77777777" w:rsidR="00943272" w:rsidRDefault="00943272" w:rsidP="00E44FC8">
            <w:pPr>
              <w:spacing w:after="0"/>
              <w:jc w:val="both"/>
              <w:rPr>
                <w:rFonts w:cstheme="minorHAnsi"/>
                <w:b/>
              </w:rPr>
            </w:pPr>
            <w:r>
              <w:rPr>
                <w:rFonts w:cstheme="minorHAnsi"/>
                <w:b/>
              </w:rPr>
              <w:t>Final report:</w:t>
            </w:r>
          </w:p>
          <w:p w14:paraId="22A908D2" w14:textId="0613837C" w:rsidR="00943272" w:rsidRPr="00943272" w:rsidRDefault="00943272" w:rsidP="00943272">
            <w:pPr>
              <w:spacing w:after="0"/>
              <w:jc w:val="both"/>
              <w:rPr>
                <w:b/>
                <w:bCs/>
              </w:rPr>
            </w:pPr>
            <w:r>
              <w:t>Training completion</w:t>
            </w:r>
            <w:r w:rsidRPr="00277132">
              <w:t xml:space="preserve"> report </w:t>
            </w:r>
            <w:r>
              <w:t xml:space="preserve">that captures the beneficiaries’ feedback on the topics delivered during the training, lessons learned and recommendations as well as </w:t>
            </w:r>
            <w:r w:rsidRPr="00277132">
              <w:t>the selected trainers (for each training package) that will conduct the training at locality level in close coordination with ILO to ensure they have actively participated in ILO’s Training of Trainers and certified.</w:t>
            </w:r>
          </w:p>
        </w:tc>
        <w:tc>
          <w:tcPr>
            <w:tcW w:w="1980" w:type="dxa"/>
            <w:tcBorders>
              <w:top w:val="single" w:sz="4" w:space="0" w:color="auto"/>
              <w:left w:val="single" w:sz="4" w:space="0" w:color="auto"/>
              <w:bottom w:val="single" w:sz="4" w:space="0" w:color="auto"/>
              <w:right w:val="single" w:sz="4" w:space="0" w:color="auto"/>
            </w:tcBorders>
          </w:tcPr>
          <w:p w14:paraId="2675A4AA" w14:textId="77777777" w:rsidR="00943272" w:rsidRDefault="00943272" w:rsidP="00E44FC8">
            <w:pPr>
              <w:spacing w:after="0"/>
              <w:jc w:val="both"/>
              <w:rPr>
                <w:rFonts w:cstheme="minorHAnsi"/>
                <w:b/>
              </w:rPr>
            </w:pPr>
          </w:p>
        </w:tc>
      </w:tr>
    </w:tbl>
    <w:p w14:paraId="0DA55B6D" w14:textId="74A7AD4E" w:rsidR="0082282B" w:rsidRPr="00CF3DB4" w:rsidRDefault="0082282B" w:rsidP="00CF3DB4">
      <w:pPr>
        <w:spacing w:before="120" w:after="120" w:line="264" w:lineRule="auto"/>
        <w:rPr>
          <w:rFonts w:cstheme="minorHAnsi"/>
        </w:rPr>
      </w:pPr>
    </w:p>
    <w:p w14:paraId="616415F8" w14:textId="02689A8D" w:rsidR="00911BE5" w:rsidRPr="00272BD2" w:rsidRDefault="00B43DC7" w:rsidP="00272BD2">
      <w:pPr>
        <w:pStyle w:val="Heading2"/>
      </w:pPr>
      <w:r w:rsidRPr="00272BD2">
        <w:lastRenderedPageBreak/>
        <w:t>C</w:t>
      </w:r>
      <w:r w:rsidR="00911BE5" w:rsidRPr="00272BD2">
        <w:t>onflict Of Interest</w:t>
      </w:r>
    </w:p>
    <w:p w14:paraId="6F61B0CE" w14:textId="5E799CA6" w:rsidR="00911BE5" w:rsidRPr="00F23EF2" w:rsidRDefault="00911BE5" w:rsidP="00B43DC7">
      <w:pPr>
        <w:jc w:val="both"/>
      </w:pPr>
      <w:r w:rsidRPr="00F23EF2">
        <w:t xml:space="preserve">The </w:t>
      </w:r>
      <w:r w:rsidR="00182580">
        <w:t>service provider</w:t>
      </w:r>
      <w:r w:rsidRPr="00F23EF2">
        <w:t xml:space="preserve"> shall always during the continuance of the project use his/her best </w:t>
      </w:r>
      <w:r w:rsidR="00182580" w:rsidRPr="00F23EF2">
        <w:t>endeavours</w:t>
      </w:r>
      <w:r w:rsidRPr="00F23EF2">
        <w:t xml:space="preserve"> to ensure that no action is taken by themselves, their personnel, agents or sub-contractors which may result in or give rise to the existence of conditions which are prejudicial to or in conflict with the best interests of the client.</w:t>
      </w:r>
    </w:p>
    <w:p w14:paraId="11C8B2B8" w14:textId="77777777" w:rsidR="00911BE5" w:rsidRPr="00272BD2" w:rsidRDefault="00911BE5" w:rsidP="00272BD2">
      <w:pPr>
        <w:pStyle w:val="Heading2"/>
      </w:pPr>
      <w:r w:rsidRPr="00272BD2">
        <w:t>Intellectual Property</w:t>
      </w:r>
    </w:p>
    <w:p w14:paraId="5B7CF543" w14:textId="77777777" w:rsidR="00911BE5" w:rsidRPr="00F23EF2" w:rsidRDefault="00911BE5" w:rsidP="00911BE5">
      <w:pPr>
        <w:jc w:val="both"/>
      </w:pPr>
      <w:r w:rsidRPr="00F23EF2">
        <w:t>Any Intellectual Property, created prior to the date of acceptance of the assignment, shall vest exclusively with the party/parties who at that stage owned the same.</w:t>
      </w:r>
    </w:p>
    <w:p w14:paraId="63DA02EC" w14:textId="77777777" w:rsidR="00911BE5" w:rsidRPr="00F23EF2" w:rsidRDefault="00911BE5" w:rsidP="00911BE5">
      <w:pPr>
        <w:jc w:val="both"/>
      </w:pPr>
      <w:r w:rsidRPr="00F23EF2">
        <w:t>Intellectual property that may arise from the work shall vest in ILO.  No agreement in respect of the transfer of Intellectual Property shall be of any force and effect, unless reduced to writing and signed by both parties.</w:t>
      </w:r>
    </w:p>
    <w:p w14:paraId="54CB6F6E" w14:textId="2FC42FE8" w:rsidR="00AA15FA" w:rsidRDefault="00911BE5" w:rsidP="00182580">
      <w:r w:rsidRPr="00F23EF2">
        <w:t xml:space="preserve">For purposes of this clause, "Intellectual Property" means: the patents, designs, know-how, </w:t>
      </w:r>
      <w:r w:rsidR="00182580" w:rsidRPr="00F23EF2">
        <w:t>copyright,</w:t>
      </w:r>
      <w:r w:rsidRPr="00F23EF2">
        <w:t xml:space="preserve"> and trademarks which relate to the assignment. </w:t>
      </w:r>
    </w:p>
    <w:p w14:paraId="70ED7937" w14:textId="77777777" w:rsidR="00C13477" w:rsidRPr="00272BD2" w:rsidRDefault="00C13477" w:rsidP="00272BD2">
      <w:pPr>
        <w:pStyle w:val="Heading2"/>
      </w:pPr>
      <w:r w:rsidRPr="00272BD2">
        <w:t>Submission of Proposals</w:t>
      </w:r>
    </w:p>
    <w:p w14:paraId="14273398" w14:textId="7CB7C3D2" w:rsidR="003F578D" w:rsidRPr="00EE171D" w:rsidRDefault="00C13477" w:rsidP="003F578D">
      <w:pPr>
        <w:shd w:val="clear" w:color="auto" w:fill="FFFFFF" w:themeFill="background1"/>
      </w:pPr>
      <w:r>
        <w:t xml:space="preserve">Interested bidders </w:t>
      </w:r>
      <w:r w:rsidRPr="00EE171D">
        <w:t>should s</w:t>
      </w:r>
      <w:r>
        <w:t xml:space="preserve">end their technical proposal and financial proposal </w:t>
      </w:r>
      <w:r w:rsidR="00F261F0">
        <w:t>according to</w:t>
      </w:r>
      <w:r w:rsidR="003F578D">
        <w:t xml:space="preserve"> </w:t>
      </w:r>
      <w:hyperlink r:id="rId9" w:history="1">
        <w:r w:rsidR="003F578D" w:rsidRPr="00CD3B16">
          <w:rPr>
            <w:rStyle w:val="Hyperlink"/>
          </w:rPr>
          <w:t>addis_procurement@ilo.org</w:t>
        </w:r>
      </w:hyperlink>
      <w:r w:rsidR="003F578D" w:rsidRPr="000D227E">
        <w:t xml:space="preserve"> </w:t>
      </w:r>
      <w:r w:rsidR="003F578D" w:rsidRPr="00EE171D">
        <w:t xml:space="preserve">no later than </w:t>
      </w:r>
      <w:r w:rsidR="003F578D" w:rsidRPr="00FF5FDC">
        <w:rPr>
          <w:b/>
          <w:bCs/>
        </w:rPr>
        <w:t>30 September</w:t>
      </w:r>
      <w:r w:rsidR="003F578D" w:rsidRPr="00790A08">
        <w:rPr>
          <w:b/>
          <w:bCs/>
        </w:rPr>
        <w:t xml:space="preserve"> 202</w:t>
      </w:r>
      <w:r w:rsidR="003F578D">
        <w:rPr>
          <w:b/>
          <w:bCs/>
        </w:rPr>
        <w:t>4</w:t>
      </w:r>
      <w:r w:rsidR="003F578D" w:rsidRPr="00EE171D">
        <w:t xml:space="preserve">. Requests for documents as well as questions related to the assignment can be submitted to </w:t>
      </w:r>
      <w:hyperlink r:id="rId10" w:history="1">
        <w:r w:rsidR="003F578D" w:rsidRPr="000D227E">
          <w:rPr>
            <w:rStyle w:val="Hyperlink"/>
            <w:u w:val="none"/>
          </w:rPr>
          <w:t>addis_procurement@ilo.org</w:t>
        </w:r>
      </w:hyperlink>
      <w:r w:rsidR="003F578D">
        <w:t xml:space="preserve"> </w:t>
      </w:r>
      <w:r w:rsidR="003F578D" w:rsidRPr="00E1619B">
        <w:t>by</w:t>
      </w:r>
      <w:r w:rsidR="003F578D">
        <w:t xml:space="preserve"> </w:t>
      </w:r>
      <w:r w:rsidR="003F578D" w:rsidRPr="00805BFA">
        <w:rPr>
          <w:b/>
          <w:bCs/>
        </w:rPr>
        <w:t>1</w:t>
      </w:r>
      <w:r w:rsidR="003F578D">
        <w:rPr>
          <w:b/>
          <w:bCs/>
        </w:rPr>
        <w:t xml:space="preserve">6 </w:t>
      </w:r>
      <w:r w:rsidR="003F578D" w:rsidRPr="00805BFA">
        <w:rPr>
          <w:b/>
          <w:bCs/>
        </w:rPr>
        <w:t>September 2024</w:t>
      </w:r>
      <w:r w:rsidR="003F578D" w:rsidRPr="00EE171D">
        <w:t xml:space="preserve">. All </w:t>
      </w:r>
      <w:r w:rsidR="003F578D">
        <w:t>candidates</w:t>
      </w:r>
      <w:r w:rsidR="003F578D" w:rsidRPr="00EE171D">
        <w:t xml:space="preserve"> will receive a response latest by</w:t>
      </w:r>
      <w:r w:rsidR="003F578D">
        <w:t xml:space="preserve"> </w:t>
      </w:r>
      <w:r w:rsidR="003F578D">
        <w:rPr>
          <w:b/>
          <w:bCs/>
        </w:rPr>
        <w:t>2</w:t>
      </w:r>
      <w:r w:rsidR="003F578D">
        <w:rPr>
          <w:b/>
          <w:bCs/>
        </w:rPr>
        <w:t>0</w:t>
      </w:r>
      <w:r w:rsidR="003F578D">
        <w:rPr>
          <w:b/>
          <w:bCs/>
        </w:rPr>
        <w:t xml:space="preserve"> September</w:t>
      </w:r>
      <w:r w:rsidR="003F578D" w:rsidRPr="00790A08">
        <w:rPr>
          <w:b/>
          <w:bCs/>
        </w:rPr>
        <w:t xml:space="preserve"> 202</w:t>
      </w:r>
      <w:r w:rsidR="003F578D">
        <w:rPr>
          <w:b/>
          <w:bCs/>
        </w:rPr>
        <w:t>4</w:t>
      </w:r>
      <w:r w:rsidR="003F578D">
        <w:t>.</w:t>
      </w:r>
      <w:r w:rsidR="003F578D" w:rsidRPr="00EE171D">
        <w:t xml:space="preserve"> </w:t>
      </w:r>
    </w:p>
    <w:p w14:paraId="6E403D1A" w14:textId="77777777" w:rsidR="003F578D" w:rsidRPr="00182580" w:rsidRDefault="003F578D" w:rsidP="00AB5D93">
      <w:pPr>
        <w:shd w:val="clear" w:color="auto" w:fill="FFFFFF" w:themeFill="background1"/>
      </w:pPr>
    </w:p>
    <w:sectPr w:rsidR="003F578D" w:rsidRPr="001825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8B0EF" w14:textId="77777777" w:rsidR="007A2D63" w:rsidRDefault="007A2D63" w:rsidP="00B57E36">
      <w:pPr>
        <w:spacing w:after="0" w:line="240" w:lineRule="auto"/>
      </w:pPr>
      <w:r>
        <w:separator/>
      </w:r>
    </w:p>
  </w:endnote>
  <w:endnote w:type="continuationSeparator" w:id="0">
    <w:p w14:paraId="65A7D5E9" w14:textId="77777777" w:rsidR="007A2D63" w:rsidRDefault="007A2D63" w:rsidP="00B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000201F" w:usb2="08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9183" w14:textId="77777777" w:rsidR="007A2D63" w:rsidRDefault="007A2D63" w:rsidP="00B57E36">
      <w:pPr>
        <w:spacing w:after="0" w:line="240" w:lineRule="auto"/>
      </w:pPr>
      <w:r>
        <w:separator/>
      </w:r>
    </w:p>
  </w:footnote>
  <w:footnote w:type="continuationSeparator" w:id="0">
    <w:p w14:paraId="215C1A17" w14:textId="77777777" w:rsidR="007A2D63" w:rsidRDefault="007A2D63" w:rsidP="00B57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F5D"/>
    <w:multiLevelType w:val="hybridMultilevel"/>
    <w:tmpl w:val="5EC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6460B"/>
    <w:multiLevelType w:val="hybridMultilevel"/>
    <w:tmpl w:val="9BF44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05AB4"/>
    <w:multiLevelType w:val="hybridMultilevel"/>
    <w:tmpl w:val="F19231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1E43F7"/>
    <w:multiLevelType w:val="hybridMultilevel"/>
    <w:tmpl w:val="731C7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B91C4B"/>
    <w:multiLevelType w:val="hybridMultilevel"/>
    <w:tmpl w:val="4852F7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365DF2"/>
    <w:multiLevelType w:val="hybridMultilevel"/>
    <w:tmpl w:val="2C9E0E46"/>
    <w:lvl w:ilvl="0" w:tplc="4E021BEA">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931A8"/>
    <w:multiLevelType w:val="hybridMultilevel"/>
    <w:tmpl w:val="326CB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542A2"/>
    <w:multiLevelType w:val="hybridMultilevel"/>
    <w:tmpl w:val="06FE8F7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F4C7573"/>
    <w:multiLevelType w:val="hybridMultilevel"/>
    <w:tmpl w:val="7D8CD4B0"/>
    <w:lvl w:ilvl="0" w:tplc="0409000F">
      <w:start w:val="1"/>
      <w:numFmt w:val="decimal"/>
      <w:lvlText w:val="%1."/>
      <w:lvlJc w:val="left"/>
      <w:pPr>
        <w:ind w:left="720" w:hanging="360"/>
      </w:pPr>
      <w:rPr>
        <w:rFonts w:hint="default"/>
      </w:rPr>
    </w:lvl>
    <w:lvl w:ilvl="1" w:tplc="DE7495DA">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42729"/>
    <w:multiLevelType w:val="hybridMultilevel"/>
    <w:tmpl w:val="C92E9516"/>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7E7204"/>
    <w:multiLevelType w:val="hybridMultilevel"/>
    <w:tmpl w:val="7CFAE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123921"/>
    <w:multiLevelType w:val="hybridMultilevel"/>
    <w:tmpl w:val="FC5AD2E6"/>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D923AE"/>
    <w:multiLevelType w:val="hybridMultilevel"/>
    <w:tmpl w:val="042A248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2968"/>
    <w:multiLevelType w:val="hybridMultilevel"/>
    <w:tmpl w:val="7B087A9A"/>
    <w:lvl w:ilvl="0" w:tplc="19A40B6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8534E"/>
    <w:multiLevelType w:val="hybridMultilevel"/>
    <w:tmpl w:val="35AA17E6"/>
    <w:lvl w:ilvl="0" w:tplc="446C6D52">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4B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7A9A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083E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8A80D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3A9A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A0C5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4858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3ECB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062651"/>
    <w:multiLevelType w:val="hybridMultilevel"/>
    <w:tmpl w:val="6694CE6A"/>
    <w:lvl w:ilvl="0" w:tplc="64DCC9EA">
      <w:start w:val="1"/>
      <w:numFmt w:val="bullet"/>
      <w:lvlText w:val="•"/>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5A9C2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D41F2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304C7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0AE9C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9EE8B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BC02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844C1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3E10B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FC11C0"/>
    <w:multiLevelType w:val="hybridMultilevel"/>
    <w:tmpl w:val="5C92A448"/>
    <w:lvl w:ilvl="0" w:tplc="F366205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0779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3669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9C74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50C3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EE0B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0C0C0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24EA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0C8D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41A4A9B"/>
    <w:multiLevelType w:val="multilevel"/>
    <w:tmpl w:val="BD225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1467233">
    <w:abstractNumId w:val="6"/>
  </w:num>
  <w:num w:numId="2" w16cid:durableId="1000735835">
    <w:abstractNumId w:val="10"/>
  </w:num>
  <w:num w:numId="3" w16cid:durableId="2032492802">
    <w:abstractNumId w:val="13"/>
  </w:num>
  <w:num w:numId="4" w16cid:durableId="1260220139">
    <w:abstractNumId w:val="0"/>
  </w:num>
  <w:num w:numId="5" w16cid:durableId="130906794">
    <w:abstractNumId w:val="2"/>
  </w:num>
  <w:num w:numId="6" w16cid:durableId="1062481843">
    <w:abstractNumId w:val="8"/>
  </w:num>
  <w:num w:numId="7" w16cid:durableId="2129470221">
    <w:abstractNumId w:val="12"/>
  </w:num>
  <w:num w:numId="8" w16cid:durableId="2041126408">
    <w:abstractNumId w:val="15"/>
  </w:num>
  <w:num w:numId="9" w16cid:durableId="84302792">
    <w:abstractNumId w:val="1"/>
  </w:num>
  <w:num w:numId="10" w16cid:durableId="613364662">
    <w:abstractNumId w:val="11"/>
  </w:num>
  <w:num w:numId="11" w16cid:durableId="402725572">
    <w:abstractNumId w:val="9"/>
  </w:num>
  <w:num w:numId="12" w16cid:durableId="980157947">
    <w:abstractNumId w:val="5"/>
  </w:num>
  <w:num w:numId="13" w16cid:durableId="1865898385">
    <w:abstractNumId w:val="14"/>
  </w:num>
  <w:num w:numId="14" w16cid:durableId="1341544655">
    <w:abstractNumId w:val="16"/>
  </w:num>
  <w:num w:numId="15" w16cid:durableId="1915238313">
    <w:abstractNumId w:val="3"/>
  </w:num>
  <w:num w:numId="16" w16cid:durableId="1077675543">
    <w:abstractNumId w:val="17"/>
  </w:num>
  <w:num w:numId="17" w16cid:durableId="53358664">
    <w:abstractNumId w:val="7"/>
  </w:num>
  <w:num w:numId="18" w16cid:durableId="33942858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E0"/>
    <w:rsid w:val="00000FFA"/>
    <w:rsid w:val="0000465F"/>
    <w:rsid w:val="00013A52"/>
    <w:rsid w:val="00014A9E"/>
    <w:rsid w:val="00015208"/>
    <w:rsid w:val="0002184D"/>
    <w:rsid w:val="00023B12"/>
    <w:rsid w:val="0003378B"/>
    <w:rsid w:val="00033CBB"/>
    <w:rsid w:val="00035648"/>
    <w:rsid w:val="0003747B"/>
    <w:rsid w:val="00037C21"/>
    <w:rsid w:val="00040DEA"/>
    <w:rsid w:val="000417B9"/>
    <w:rsid w:val="0004269F"/>
    <w:rsid w:val="0004290A"/>
    <w:rsid w:val="000438EF"/>
    <w:rsid w:val="00046C85"/>
    <w:rsid w:val="00047AF5"/>
    <w:rsid w:val="00052DBD"/>
    <w:rsid w:val="0005333F"/>
    <w:rsid w:val="00054408"/>
    <w:rsid w:val="00064AF4"/>
    <w:rsid w:val="00066BC8"/>
    <w:rsid w:val="000678F4"/>
    <w:rsid w:val="00070129"/>
    <w:rsid w:val="000702BC"/>
    <w:rsid w:val="00070446"/>
    <w:rsid w:val="00072788"/>
    <w:rsid w:val="0007516E"/>
    <w:rsid w:val="00076B4D"/>
    <w:rsid w:val="00081424"/>
    <w:rsid w:val="00085D1D"/>
    <w:rsid w:val="00086BCD"/>
    <w:rsid w:val="00093B9B"/>
    <w:rsid w:val="00094508"/>
    <w:rsid w:val="000967F2"/>
    <w:rsid w:val="000A3C26"/>
    <w:rsid w:val="000A3EC9"/>
    <w:rsid w:val="000A7C6C"/>
    <w:rsid w:val="000B0B4D"/>
    <w:rsid w:val="000B2075"/>
    <w:rsid w:val="000B46DC"/>
    <w:rsid w:val="000B4B46"/>
    <w:rsid w:val="000B602A"/>
    <w:rsid w:val="000B749D"/>
    <w:rsid w:val="000C28DF"/>
    <w:rsid w:val="000C3D26"/>
    <w:rsid w:val="000C5F5D"/>
    <w:rsid w:val="000C6563"/>
    <w:rsid w:val="000C72CB"/>
    <w:rsid w:val="000C7A96"/>
    <w:rsid w:val="000E01FB"/>
    <w:rsid w:val="000E06D7"/>
    <w:rsid w:val="000E7804"/>
    <w:rsid w:val="000E7A36"/>
    <w:rsid w:val="000F0DBD"/>
    <w:rsid w:val="000F65FB"/>
    <w:rsid w:val="00105612"/>
    <w:rsid w:val="00106312"/>
    <w:rsid w:val="00106C16"/>
    <w:rsid w:val="00113B61"/>
    <w:rsid w:val="001273BB"/>
    <w:rsid w:val="00127AD8"/>
    <w:rsid w:val="00135D5F"/>
    <w:rsid w:val="0013615B"/>
    <w:rsid w:val="00136B8F"/>
    <w:rsid w:val="00150441"/>
    <w:rsid w:val="001522B2"/>
    <w:rsid w:val="00152329"/>
    <w:rsid w:val="001529C3"/>
    <w:rsid w:val="00157DB9"/>
    <w:rsid w:val="00166D11"/>
    <w:rsid w:val="00167E92"/>
    <w:rsid w:val="00181184"/>
    <w:rsid w:val="001820CC"/>
    <w:rsid w:val="00182580"/>
    <w:rsid w:val="00183275"/>
    <w:rsid w:val="00184438"/>
    <w:rsid w:val="001913E5"/>
    <w:rsid w:val="0019447F"/>
    <w:rsid w:val="00194692"/>
    <w:rsid w:val="00195C79"/>
    <w:rsid w:val="00196500"/>
    <w:rsid w:val="001A2960"/>
    <w:rsid w:val="001A5D6D"/>
    <w:rsid w:val="001B1FEB"/>
    <w:rsid w:val="001B307B"/>
    <w:rsid w:val="001B4470"/>
    <w:rsid w:val="001B4BA2"/>
    <w:rsid w:val="001B4EE2"/>
    <w:rsid w:val="001B7D14"/>
    <w:rsid w:val="001C4A0C"/>
    <w:rsid w:val="001D0565"/>
    <w:rsid w:val="001D1CAB"/>
    <w:rsid w:val="001D2230"/>
    <w:rsid w:val="001D76DC"/>
    <w:rsid w:val="001D7B98"/>
    <w:rsid w:val="001F446C"/>
    <w:rsid w:val="001F6409"/>
    <w:rsid w:val="001F7C61"/>
    <w:rsid w:val="00200C30"/>
    <w:rsid w:val="002052FC"/>
    <w:rsid w:val="00207ACD"/>
    <w:rsid w:val="00212385"/>
    <w:rsid w:val="002174F6"/>
    <w:rsid w:val="00223C3D"/>
    <w:rsid w:val="00226F08"/>
    <w:rsid w:val="002275FB"/>
    <w:rsid w:val="00235A6D"/>
    <w:rsid w:val="00240C7E"/>
    <w:rsid w:val="0024397F"/>
    <w:rsid w:val="00247830"/>
    <w:rsid w:val="00251535"/>
    <w:rsid w:val="00252B36"/>
    <w:rsid w:val="00253D08"/>
    <w:rsid w:val="00261FF8"/>
    <w:rsid w:val="002633DD"/>
    <w:rsid w:val="002647DE"/>
    <w:rsid w:val="00266DE1"/>
    <w:rsid w:val="002676F2"/>
    <w:rsid w:val="00272BD2"/>
    <w:rsid w:val="00277132"/>
    <w:rsid w:val="002801AA"/>
    <w:rsid w:val="00281C81"/>
    <w:rsid w:val="002843DF"/>
    <w:rsid w:val="002869ED"/>
    <w:rsid w:val="00294729"/>
    <w:rsid w:val="00294CD1"/>
    <w:rsid w:val="00297979"/>
    <w:rsid w:val="002A124B"/>
    <w:rsid w:val="002A2442"/>
    <w:rsid w:val="002A2C75"/>
    <w:rsid w:val="002A35E4"/>
    <w:rsid w:val="002A4C92"/>
    <w:rsid w:val="002A56C4"/>
    <w:rsid w:val="002B0AA7"/>
    <w:rsid w:val="002B31EB"/>
    <w:rsid w:val="002C2D5A"/>
    <w:rsid w:val="002C4F9A"/>
    <w:rsid w:val="002D27E1"/>
    <w:rsid w:val="002D41A4"/>
    <w:rsid w:val="002D6075"/>
    <w:rsid w:val="002E0B0F"/>
    <w:rsid w:val="002F25E0"/>
    <w:rsid w:val="002F2E75"/>
    <w:rsid w:val="002F7B55"/>
    <w:rsid w:val="002F7D69"/>
    <w:rsid w:val="00301A4A"/>
    <w:rsid w:val="003038DE"/>
    <w:rsid w:val="00304B37"/>
    <w:rsid w:val="003106F7"/>
    <w:rsid w:val="0031072F"/>
    <w:rsid w:val="003107CB"/>
    <w:rsid w:val="00316869"/>
    <w:rsid w:val="00317C17"/>
    <w:rsid w:val="00324D09"/>
    <w:rsid w:val="00327DB4"/>
    <w:rsid w:val="003329C5"/>
    <w:rsid w:val="003359D1"/>
    <w:rsid w:val="003442E6"/>
    <w:rsid w:val="00350D0D"/>
    <w:rsid w:val="00351607"/>
    <w:rsid w:val="003565C7"/>
    <w:rsid w:val="00356796"/>
    <w:rsid w:val="00361F43"/>
    <w:rsid w:val="003668D5"/>
    <w:rsid w:val="00381E0D"/>
    <w:rsid w:val="00383A9D"/>
    <w:rsid w:val="00392B2A"/>
    <w:rsid w:val="003A1E25"/>
    <w:rsid w:val="003B4E12"/>
    <w:rsid w:val="003C0CE1"/>
    <w:rsid w:val="003C1CF6"/>
    <w:rsid w:val="003C1E74"/>
    <w:rsid w:val="003C4550"/>
    <w:rsid w:val="003C4D55"/>
    <w:rsid w:val="003C74D3"/>
    <w:rsid w:val="003D3138"/>
    <w:rsid w:val="003D49F2"/>
    <w:rsid w:val="003D7469"/>
    <w:rsid w:val="003E2EC4"/>
    <w:rsid w:val="003E54AC"/>
    <w:rsid w:val="003E781D"/>
    <w:rsid w:val="003F28F7"/>
    <w:rsid w:val="003F3C4D"/>
    <w:rsid w:val="003F56C8"/>
    <w:rsid w:val="003F578D"/>
    <w:rsid w:val="003F6E42"/>
    <w:rsid w:val="00406082"/>
    <w:rsid w:val="004065FB"/>
    <w:rsid w:val="0040666A"/>
    <w:rsid w:val="00406DD6"/>
    <w:rsid w:val="004103D5"/>
    <w:rsid w:val="00411379"/>
    <w:rsid w:val="00414657"/>
    <w:rsid w:val="004162D8"/>
    <w:rsid w:val="00416D18"/>
    <w:rsid w:val="004170EC"/>
    <w:rsid w:val="0042136C"/>
    <w:rsid w:val="004215EE"/>
    <w:rsid w:val="004272AE"/>
    <w:rsid w:val="00445F21"/>
    <w:rsid w:val="00451086"/>
    <w:rsid w:val="004546F1"/>
    <w:rsid w:val="00456D14"/>
    <w:rsid w:val="00456D3F"/>
    <w:rsid w:val="004645E4"/>
    <w:rsid w:val="00465281"/>
    <w:rsid w:val="004678BE"/>
    <w:rsid w:val="00477B7D"/>
    <w:rsid w:val="004921EF"/>
    <w:rsid w:val="0049234B"/>
    <w:rsid w:val="00496C60"/>
    <w:rsid w:val="004A60FE"/>
    <w:rsid w:val="004A789F"/>
    <w:rsid w:val="004B5DB7"/>
    <w:rsid w:val="004C6275"/>
    <w:rsid w:val="004C74F0"/>
    <w:rsid w:val="004D26CE"/>
    <w:rsid w:val="004D3126"/>
    <w:rsid w:val="004D323D"/>
    <w:rsid w:val="004D332D"/>
    <w:rsid w:val="004D45AD"/>
    <w:rsid w:val="004D5EE9"/>
    <w:rsid w:val="004D71E3"/>
    <w:rsid w:val="004E29BD"/>
    <w:rsid w:val="004E42A8"/>
    <w:rsid w:val="004E4317"/>
    <w:rsid w:val="004E6915"/>
    <w:rsid w:val="004F1FA2"/>
    <w:rsid w:val="004F51DF"/>
    <w:rsid w:val="004F63BC"/>
    <w:rsid w:val="005113F2"/>
    <w:rsid w:val="0051243E"/>
    <w:rsid w:val="00512FB7"/>
    <w:rsid w:val="00514E65"/>
    <w:rsid w:val="00515051"/>
    <w:rsid w:val="00520969"/>
    <w:rsid w:val="00521DAC"/>
    <w:rsid w:val="0052276D"/>
    <w:rsid w:val="00525FF4"/>
    <w:rsid w:val="005273A5"/>
    <w:rsid w:val="005303A1"/>
    <w:rsid w:val="00533AF0"/>
    <w:rsid w:val="00537B48"/>
    <w:rsid w:val="00540ABB"/>
    <w:rsid w:val="00542958"/>
    <w:rsid w:val="00544E5F"/>
    <w:rsid w:val="00545AB6"/>
    <w:rsid w:val="0055081D"/>
    <w:rsid w:val="00554ADC"/>
    <w:rsid w:val="00570A64"/>
    <w:rsid w:val="00571F25"/>
    <w:rsid w:val="00574930"/>
    <w:rsid w:val="00577A06"/>
    <w:rsid w:val="00581AA3"/>
    <w:rsid w:val="005832EB"/>
    <w:rsid w:val="00583D42"/>
    <w:rsid w:val="005845C8"/>
    <w:rsid w:val="00587830"/>
    <w:rsid w:val="00593B5C"/>
    <w:rsid w:val="005A07A8"/>
    <w:rsid w:val="005A4732"/>
    <w:rsid w:val="005A5ECC"/>
    <w:rsid w:val="005B0DA2"/>
    <w:rsid w:val="005B2C09"/>
    <w:rsid w:val="005B3A3E"/>
    <w:rsid w:val="005B3AE3"/>
    <w:rsid w:val="005B58C7"/>
    <w:rsid w:val="005B64E3"/>
    <w:rsid w:val="005D6761"/>
    <w:rsid w:val="005D7628"/>
    <w:rsid w:val="005E18E2"/>
    <w:rsid w:val="005E2010"/>
    <w:rsid w:val="005E2398"/>
    <w:rsid w:val="005E3B91"/>
    <w:rsid w:val="005F0C4D"/>
    <w:rsid w:val="005F16CB"/>
    <w:rsid w:val="005F3E27"/>
    <w:rsid w:val="005F5454"/>
    <w:rsid w:val="006002E1"/>
    <w:rsid w:val="00614C7E"/>
    <w:rsid w:val="00614DC4"/>
    <w:rsid w:val="00616099"/>
    <w:rsid w:val="006165A5"/>
    <w:rsid w:val="006220DA"/>
    <w:rsid w:val="00623425"/>
    <w:rsid w:val="00623BBB"/>
    <w:rsid w:val="00626C8B"/>
    <w:rsid w:val="00631594"/>
    <w:rsid w:val="0063535E"/>
    <w:rsid w:val="00636B10"/>
    <w:rsid w:val="0064058C"/>
    <w:rsid w:val="006411E4"/>
    <w:rsid w:val="00651C02"/>
    <w:rsid w:val="00657A7A"/>
    <w:rsid w:val="00663873"/>
    <w:rsid w:val="006643CA"/>
    <w:rsid w:val="0067004F"/>
    <w:rsid w:val="006761C2"/>
    <w:rsid w:val="00677DC2"/>
    <w:rsid w:val="00681A53"/>
    <w:rsid w:val="00682652"/>
    <w:rsid w:val="00683431"/>
    <w:rsid w:val="00685FD7"/>
    <w:rsid w:val="00686680"/>
    <w:rsid w:val="00686D4C"/>
    <w:rsid w:val="0069274C"/>
    <w:rsid w:val="0069448A"/>
    <w:rsid w:val="00696A2E"/>
    <w:rsid w:val="006A4FD5"/>
    <w:rsid w:val="006A6F7D"/>
    <w:rsid w:val="006B0897"/>
    <w:rsid w:val="006B5C94"/>
    <w:rsid w:val="006C37D0"/>
    <w:rsid w:val="006C5AE6"/>
    <w:rsid w:val="006C608B"/>
    <w:rsid w:val="006C61D8"/>
    <w:rsid w:val="006D1530"/>
    <w:rsid w:val="006D77F2"/>
    <w:rsid w:val="006E0DC7"/>
    <w:rsid w:val="006E4715"/>
    <w:rsid w:val="006F6C88"/>
    <w:rsid w:val="007042D8"/>
    <w:rsid w:val="00707899"/>
    <w:rsid w:val="00707F86"/>
    <w:rsid w:val="00716D6A"/>
    <w:rsid w:val="00720AE2"/>
    <w:rsid w:val="00721A8C"/>
    <w:rsid w:val="0072611E"/>
    <w:rsid w:val="00733384"/>
    <w:rsid w:val="00734D9D"/>
    <w:rsid w:val="007367BF"/>
    <w:rsid w:val="00737112"/>
    <w:rsid w:val="007408C8"/>
    <w:rsid w:val="007414B3"/>
    <w:rsid w:val="0074457B"/>
    <w:rsid w:val="00751D77"/>
    <w:rsid w:val="00752294"/>
    <w:rsid w:val="00753D9A"/>
    <w:rsid w:val="00760392"/>
    <w:rsid w:val="00761C2E"/>
    <w:rsid w:val="00763A58"/>
    <w:rsid w:val="00764570"/>
    <w:rsid w:val="00767F8A"/>
    <w:rsid w:val="00771A0B"/>
    <w:rsid w:val="007800BA"/>
    <w:rsid w:val="00790A08"/>
    <w:rsid w:val="00797266"/>
    <w:rsid w:val="007A2D63"/>
    <w:rsid w:val="007A66FF"/>
    <w:rsid w:val="007B356A"/>
    <w:rsid w:val="007B42B9"/>
    <w:rsid w:val="007B7A0B"/>
    <w:rsid w:val="007C3B42"/>
    <w:rsid w:val="007D2E7D"/>
    <w:rsid w:val="007D700F"/>
    <w:rsid w:val="007E1A5A"/>
    <w:rsid w:val="007E1C85"/>
    <w:rsid w:val="007F0B9C"/>
    <w:rsid w:val="007F1FAE"/>
    <w:rsid w:val="007F306D"/>
    <w:rsid w:val="007F3E14"/>
    <w:rsid w:val="007F7EA0"/>
    <w:rsid w:val="0080082E"/>
    <w:rsid w:val="00802F67"/>
    <w:rsid w:val="00806CC2"/>
    <w:rsid w:val="00810C80"/>
    <w:rsid w:val="008117D0"/>
    <w:rsid w:val="0081276E"/>
    <w:rsid w:val="00821F6F"/>
    <w:rsid w:val="0082282B"/>
    <w:rsid w:val="00824530"/>
    <w:rsid w:val="00826CA3"/>
    <w:rsid w:val="008316DD"/>
    <w:rsid w:val="00841568"/>
    <w:rsid w:val="00844AD6"/>
    <w:rsid w:val="00845801"/>
    <w:rsid w:val="00847F5E"/>
    <w:rsid w:val="0085060A"/>
    <w:rsid w:val="00850A33"/>
    <w:rsid w:val="0085645A"/>
    <w:rsid w:val="00865AC7"/>
    <w:rsid w:val="00867FC5"/>
    <w:rsid w:val="0087088E"/>
    <w:rsid w:val="0087092F"/>
    <w:rsid w:val="008713D0"/>
    <w:rsid w:val="008752B2"/>
    <w:rsid w:val="008770E7"/>
    <w:rsid w:val="00890DEC"/>
    <w:rsid w:val="008922E3"/>
    <w:rsid w:val="008927C0"/>
    <w:rsid w:val="008935DA"/>
    <w:rsid w:val="008A02CA"/>
    <w:rsid w:val="008A0DC3"/>
    <w:rsid w:val="008A0E60"/>
    <w:rsid w:val="008A33C4"/>
    <w:rsid w:val="008A4D5D"/>
    <w:rsid w:val="008A554A"/>
    <w:rsid w:val="008B068A"/>
    <w:rsid w:val="008B49DD"/>
    <w:rsid w:val="008B681C"/>
    <w:rsid w:val="008C2A36"/>
    <w:rsid w:val="008C2CB3"/>
    <w:rsid w:val="008D0CB2"/>
    <w:rsid w:val="008E12D7"/>
    <w:rsid w:val="008E1F2F"/>
    <w:rsid w:val="009008D2"/>
    <w:rsid w:val="0090193A"/>
    <w:rsid w:val="00902A7C"/>
    <w:rsid w:val="00906C28"/>
    <w:rsid w:val="00911BE5"/>
    <w:rsid w:val="00913075"/>
    <w:rsid w:val="009171DD"/>
    <w:rsid w:val="0091734A"/>
    <w:rsid w:val="009217E2"/>
    <w:rsid w:val="00943272"/>
    <w:rsid w:val="00952452"/>
    <w:rsid w:val="00953B09"/>
    <w:rsid w:val="00954848"/>
    <w:rsid w:val="0095531F"/>
    <w:rsid w:val="00955AF3"/>
    <w:rsid w:val="0095601F"/>
    <w:rsid w:val="009600D3"/>
    <w:rsid w:val="00961968"/>
    <w:rsid w:val="00963AB3"/>
    <w:rsid w:val="009663FA"/>
    <w:rsid w:val="0096722B"/>
    <w:rsid w:val="00967735"/>
    <w:rsid w:val="00975A58"/>
    <w:rsid w:val="00982084"/>
    <w:rsid w:val="009821FD"/>
    <w:rsid w:val="009831AD"/>
    <w:rsid w:val="0098600C"/>
    <w:rsid w:val="00991F04"/>
    <w:rsid w:val="00993334"/>
    <w:rsid w:val="009A0D15"/>
    <w:rsid w:val="009A17FD"/>
    <w:rsid w:val="009A6AF5"/>
    <w:rsid w:val="009A7372"/>
    <w:rsid w:val="009B1FF5"/>
    <w:rsid w:val="009B6B35"/>
    <w:rsid w:val="009C2787"/>
    <w:rsid w:val="009D7A6A"/>
    <w:rsid w:val="009E3B4D"/>
    <w:rsid w:val="009E466A"/>
    <w:rsid w:val="009E6151"/>
    <w:rsid w:val="009E6C44"/>
    <w:rsid w:val="009E7693"/>
    <w:rsid w:val="009F427A"/>
    <w:rsid w:val="009F4E73"/>
    <w:rsid w:val="00A03747"/>
    <w:rsid w:val="00A04B1E"/>
    <w:rsid w:val="00A05863"/>
    <w:rsid w:val="00A077BF"/>
    <w:rsid w:val="00A12969"/>
    <w:rsid w:val="00A13F93"/>
    <w:rsid w:val="00A2147D"/>
    <w:rsid w:val="00A21ADD"/>
    <w:rsid w:val="00A2201F"/>
    <w:rsid w:val="00A23501"/>
    <w:rsid w:val="00A24DB9"/>
    <w:rsid w:val="00A33EF2"/>
    <w:rsid w:val="00A37022"/>
    <w:rsid w:val="00A41916"/>
    <w:rsid w:val="00A4375B"/>
    <w:rsid w:val="00A45682"/>
    <w:rsid w:val="00A53A1C"/>
    <w:rsid w:val="00A60C98"/>
    <w:rsid w:val="00A60DC3"/>
    <w:rsid w:val="00A60F6F"/>
    <w:rsid w:val="00A6125E"/>
    <w:rsid w:val="00A62D4E"/>
    <w:rsid w:val="00A65813"/>
    <w:rsid w:val="00A65CA8"/>
    <w:rsid w:val="00A71840"/>
    <w:rsid w:val="00A73393"/>
    <w:rsid w:val="00A73AB2"/>
    <w:rsid w:val="00A73C63"/>
    <w:rsid w:val="00A74B52"/>
    <w:rsid w:val="00A76B61"/>
    <w:rsid w:val="00A80663"/>
    <w:rsid w:val="00A8126F"/>
    <w:rsid w:val="00A8730D"/>
    <w:rsid w:val="00A913FC"/>
    <w:rsid w:val="00A96F5E"/>
    <w:rsid w:val="00AA15FA"/>
    <w:rsid w:val="00AA4CB4"/>
    <w:rsid w:val="00AB1150"/>
    <w:rsid w:val="00AB1457"/>
    <w:rsid w:val="00AB56A0"/>
    <w:rsid w:val="00AB5D93"/>
    <w:rsid w:val="00AB7B0A"/>
    <w:rsid w:val="00AC1B24"/>
    <w:rsid w:val="00AC2C5F"/>
    <w:rsid w:val="00AC59C7"/>
    <w:rsid w:val="00AD0137"/>
    <w:rsid w:val="00AD0317"/>
    <w:rsid w:val="00AD09AD"/>
    <w:rsid w:val="00AD1171"/>
    <w:rsid w:val="00AD18D7"/>
    <w:rsid w:val="00AD21D3"/>
    <w:rsid w:val="00AD5E5C"/>
    <w:rsid w:val="00AD6A59"/>
    <w:rsid w:val="00AE05E1"/>
    <w:rsid w:val="00AE73EA"/>
    <w:rsid w:val="00AF1B74"/>
    <w:rsid w:val="00AF2326"/>
    <w:rsid w:val="00AF549F"/>
    <w:rsid w:val="00AF6464"/>
    <w:rsid w:val="00B027FF"/>
    <w:rsid w:val="00B07500"/>
    <w:rsid w:val="00B1481E"/>
    <w:rsid w:val="00B17722"/>
    <w:rsid w:val="00B22319"/>
    <w:rsid w:val="00B258F5"/>
    <w:rsid w:val="00B3202B"/>
    <w:rsid w:val="00B328AC"/>
    <w:rsid w:val="00B34F66"/>
    <w:rsid w:val="00B367AA"/>
    <w:rsid w:val="00B37536"/>
    <w:rsid w:val="00B404FF"/>
    <w:rsid w:val="00B4215E"/>
    <w:rsid w:val="00B43DC7"/>
    <w:rsid w:val="00B47088"/>
    <w:rsid w:val="00B540BC"/>
    <w:rsid w:val="00B57E36"/>
    <w:rsid w:val="00B65DAC"/>
    <w:rsid w:val="00B666B5"/>
    <w:rsid w:val="00B675B0"/>
    <w:rsid w:val="00B71131"/>
    <w:rsid w:val="00B74F60"/>
    <w:rsid w:val="00B8494F"/>
    <w:rsid w:val="00B85842"/>
    <w:rsid w:val="00B85A6B"/>
    <w:rsid w:val="00B9195F"/>
    <w:rsid w:val="00B93719"/>
    <w:rsid w:val="00B94326"/>
    <w:rsid w:val="00B95563"/>
    <w:rsid w:val="00B973F3"/>
    <w:rsid w:val="00BA13CB"/>
    <w:rsid w:val="00BA6D10"/>
    <w:rsid w:val="00BB5BAF"/>
    <w:rsid w:val="00BC0619"/>
    <w:rsid w:val="00BC18AE"/>
    <w:rsid w:val="00BC3B40"/>
    <w:rsid w:val="00BD0DF7"/>
    <w:rsid w:val="00BD2C41"/>
    <w:rsid w:val="00BE7802"/>
    <w:rsid w:val="00BF013E"/>
    <w:rsid w:val="00BF0882"/>
    <w:rsid w:val="00BF5CA1"/>
    <w:rsid w:val="00BF6BAD"/>
    <w:rsid w:val="00C0219B"/>
    <w:rsid w:val="00C06102"/>
    <w:rsid w:val="00C0797D"/>
    <w:rsid w:val="00C11975"/>
    <w:rsid w:val="00C11AFA"/>
    <w:rsid w:val="00C12D40"/>
    <w:rsid w:val="00C13477"/>
    <w:rsid w:val="00C14627"/>
    <w:rsid w:val="00C14F63"/>
    <w:rsid w:val="00C23191"/>
    <w:rsid w:val="00C269D1"/>
    <w:rsid w:val="00C362BB"/>
    <w:rsid w:val="00C36520"/>
    <w:rsid w:val="00C41ED6"/>
    <w:rsid w:val="00C5057C"/>
    <w:rsid w:val="00C51321"/>
    <w:rsid w:val="00C5383E"/>
    <w:rsid w:val="00C539D6"/>
    <w:rsid w:val="00C53DB3"/>
    <w:rsid w:val="00C55695"/>
    <w:rsid w:val="00C635C6"/>
    <w:rsid w:val="00C70C3A"/>
    <w:rsid w:val="00C72865"/>
    <w:rsid w:val="00C74529"/>
    <w:rsid w:val="00C74DB0"/>
    <w:rsid w:val="00C810F6"/>
    <w:rsid w:val="00C8115A"/>
    <w:rsid w:val="00C813BD"/>
    <w:rsid w:val="00C906BA"/>
    <w:rsid w:val="00C9554B"/>
    <w:rsid w:val="00C96760"/>
    <w:rsid w:val="00C97485"/>
    <w:rsid w:val="00CA28A6"/>
    <w:rsid w:val="00CA330F"/>
    <w:rsid w:val="00CA68DA"/>
    <w:rsid w:val="00CB153F"/>
    <w:rsid w:val="00CB5254"/>
    <w:rsid w:val="00CB6ACF"/>
    <w:rsid w:val="00CC29B8"/>
    <w:rsid w:val="00CC3BE6"/>
    <w:rsid w:val="00CC6225"/>
    <w:rsid w:val="00CC7D7D"/>
    <w:rsid w:val="00CD0556"/>
    <w:rsid w:val="00CD3272"/>
    <w:rsid w:val="00CD40EE"/>
    <w:rsid w:val="00CD57E6"/>
    <w:rsid w:val="00CD6E15"/>
    <w:rsid w:val="00CD7D48"/>
    <w:rsid w:val="00CE3675"/>
    <w:rsid w:val="00CE5D07"/>
    <w:rsid w:val="00CF10BF"/>
    <w:rsid w:val="00CF3DB4"/>
    <w:rsid w:val="00CF4AB5"/>
    <w:rsid w:val="00D0440C"/>
    <w:rsid w:val="00D11624"/>
    <w:rsid w:val="00D11B4B"/>
    <w:rsid w:val="00D13CC5"/>
    <w:rsid w:val="00D15732"/>
    <w:rsid w:val="00D168EF"/>
    <w:rsid w:val="00D17863"/>
    <w:rsid w:val="00D2054B"/>
    <w:rsid w:val="00D2091F"/>
    <w:rsid w:val="00D2457D"/>
    <w:rsid w:val="00D255D8"/>
    <w:rsid w:val="00D2772D"/>
    <w:rsid w:val="00D27882"/>
    <w:rsid w:val="00D3045A"/>
    <w:rsid w:val="00D33960"/>
    <w:rsid w:val="00D33E5D"/>
    <w:rsid w:val="00D4412D"/>
    <w:rsid w:val="00D446B2"/>
    <w:rsid w:val="00D44DD0"/>
    <w:rsid w:val="00D459D9"/>
    <w:rsid w:val="00D47CC2"/>
    <w:rsid w:val="00D50841"/>
    <w:rsid w:val="00D5268E"/>
    <w:rsid w:val="00D5453C"/>
    <w:rsid w:val="00D54FD9"/>
    <w:rsid w:val="00D55EE6"/>
    <w:rsid w:val="00D56DF4"/>
    <w:rsid w:val="00D57191"/>
    <w:rsid w:val="00D60E08"/>
    <w:rsid w:val="00D60FF8"/>
    <w:rsid w:val="00D64D3B"/>
    <w:rsid w:val="00D67BC9"/>
    <w:rsid w:val="00D73118"/>
    <w:rsid w:val="00D8071A"/>
    <w:rsid w:val="00D8338E"/>
    <w:rsid w:val="00D90B9B"/>
    <w:rsid w:val="00D92C82"/>
    <w:rsid w:val="00D9676D"/>
    <w:rsid w:val="00D96A1A"/>
    <w:rsid w:val="00DB4E5B"/>
    <w:rsid w:val="00DC075B"/>
    <w:rsid w:val="00DC2648"/>
    <w:rsid w:val="00DE3B23"/>
    <w:rsid w:val="00DE6E96"/>
    <w:rsid w:val="00DF02EE"/>
    <w:rsid w:val="00DF6BA5"/>
    <w:rsid w:val="00E00E22"/>
    <w:rsid w:val="00E03755"/>
    <w:rsid w:val="00E03B9C"/>
    <w:rsid w:val="00E03D1E"/>
    <w:rsid w:val="00E07EC0"/>
    <w:rsid w:val="00E11DD9"/>
    <w:rsid w:val="00E13CCF"/>
    <w:rsid w:val="00E14583"/>
    <w:rsid w:val="00E14F29"/>
    <w:rsid w:val="00E25BAE"/>
    <w:rsid w:val="00E331CD"/>
    <w:rsid w:val="00E34068"/>
    <w:rsid w:val="00E37666"/>
    <w:rsid w:val="00E41CCC"/>
    <w:rsid w:val="00E421E0"/>
    <w:rsid w:val="00E44D8D"/>
    <w:rsid w:val="00E5094C"/>
    <w:rsid w:val="00E5246A"/>
    <w:rsid w:val="00E53A80"/>
    <w:rsid w:val="00E550BA"/>
    <w:rsid w:val="00E650E8"/>
    <w:rsid w:val="00E719EA"/>
    <w:rsid w:val="00E73AE6"/>
    <w:rsid w:val="00E73B8A"/>
    <w:rsid w:val="00E7410D"/>
    <w:rsid w:val="00E77FBD"/>
    <w:rsid w:val="00E92386"/>
    <w:rsid w:val="00E94D23"/>
    <w:rsid w:val="00EA27AC"/>
    <w:rsid w:val="00EA4238"/>
    <w:rsid w:val="00EA5678"/>
    <w:rsid w:val="00EB1E93"/>
    <w:rsid w:val="00EB2090"/>
    <w:rsid w:val="00EB4092"/>
    <w:rsid w:val="00EB445D"/>
    <w:rsid w:val="00EC091D"/>
    <w:rsid w:val="00EC75C8"/>
    <w:rsid w:val="00ED2144"/>
    <w:rsid w:val="00EE1220"/>
    <w:rsid w:val="00EE171D"/>
    <w:rsid w:val="00EE3D0A"/>
    <w:rsid w:val="00EE61D9"/>
    <w:rsid w:val="00EF4FA7"/>
    <w:rsid w:val="00EF5798"/>
    <w:rsid w:val="00EF677B"/>
    <w:rsid w:val="00F00FB2"/>
    <w:rsid w:val="00F06AD5"/>
    <w:rsid w:val="00F07A04"/>
    <w:rsid w:val="00F1176D"/>
    <w:rsid w:val="00F13D90"/>
    <w:rsid w:val="00F157C9"/>
    <w:rsid w:val="00F17E16"/>
    <w:rsid w:val="00F2107F"/>
    <w:rsid w:val="00F25CFC"/>
    <w:rsid w:val="00F261F0"/>
    <w:rsid w:val="00F33CA0"/>
    <w:rsid w:val="00F353DD"/>
    <w:rsid w:val="00F369D2"/>
    <w:rsid w:val="00F37479"/>
    <w:rsid w:val="00F45243"/>
    <w:rsid w:val="00F50428"/>
    <w:rsid w:val="00F54927"/>
    <w:rsid w:val="00F56AC6"/>
    <w:rsid w:val="00F604E2"/>
    <w:rsid w:val="00F6163E"/>
    <w:rsid w:val="00F61D24"/>
    <w:rsid w:val="00F62C6D"/>
    <w:rsid w:val="00F63F3A"/>
    <w:rsid w:val="00F66893"/>
    <w:rsid w:val="00F67069"/>
    <w:rsid w:val="00F7245D"/>
    <w:rsid w:val="00F82ECD"/>
    <w:rsid w:val="00F8439B"/>
    <w:rsid w:val="00F847C0"/>
    <w:rsid w:val="00F85D66"/>
    <w:rsid w:val="00F8711A"/>
    <w:rsid w:val="00F87931"/>
    <w:rsid w:val="00F92AA7"/>
    <w:rsid w:val="00F93528"/>
    <w:rsid w:val="00F93C59"/>
    <w:rsid w:val="00F95532"/>
    <w:rsid w:val="00F95B4B"/>
    <w:rsid w:val="00FB055C"/>
    <w:rsid w:val="00FC3876"/>
    <w:rsid w:val="00FC7482"/>
    <w:rsid w:val="00FD0678"/>
    <w:rsid w:val="00FD0844"/>
    <w:rsid w:val="00FD45E3"/>
    <w:rsid w:val="00FD52D4"/>
    <w:rsid w:val="00FD557F"/>
    <w:rsid w:val="00FD5E67"/>
    <w:rsid w:val="00FE3D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5A1"/>
  <w15:chartTrackingRefBased/>
  <w15:docId w15:val="{12D102B0-9352-4D8E-87E5-A1BB9D1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1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1E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0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s,1,Bullet Points,Liste Paragraf,MCHIP_list paragraph,List Paragraph (numbered (a)),Dot pt,F5 List Paragraph,List Paragraph Char Char Char,Indicator Text,Numbered Para 1,MAIN CONTENT"/>
    <w:basedOn w:val="Normal"/>
    <w:link w:val="ListParagraphChar"/>
    <w:uiPriority w:val="34"/>
    <w:qFormat/>
    <w:rsid w:val="00F06AD5"/>
    <w:pPr>
      <w:ind w:left="720"/>
      <w:contextualSpacing/>
    </w:pPr>
  </w:style>
  <w:style w:type="character" w:styleId="CommentReference">
    <w:name w:val="annotation reference"/>
    <w:basedOn w:val="DefaultParagraphFont"/>
    <w:uiPriority w:val="99"/>
    <w:semiHidden/>
    <w:unhideWhenUsed/>
    <w:rsid w:val="00076B4D"/>
    <w:rPr>
      <w:sz w:val="16"/>
      <w:szCs w:val="16"/>
    </w:rPr>
  </w:style>
  <w:style w:type="paragraph" w:styleId="CommentText">
    <w:name w:val="annotation text"/>
    <w:basedOn w:val="Normal"/>
    <w:link w:val="CommentTextChar"/>
    <w:uiPriority w:val="99"/>
    <w:unhideWhenUsed/>
    <w:rsid w:val="00076B4D"/>
    <w:pPr>
      <w:spacing w:line="240" w:lineRule="auto"/>
      <w:jc w:val="both"/>
    </w:pPr>
    <w:rPr>
      <w:sz w:val="20"/>
      <w:szCs w:val="20"/>
    </w:rPr>
  </w:style>
  <w:style w:type="character" w:customStyle="1" w:styleId="CommentTextChar">
    <w:name w:val="Comment Text Char"/>
    <w:basedOn w:val="DefaultParagraphFont"/>
    <w:link w:val="CommentText"/>
    <w:uiPriority w:val="99"/>
    <w:rsid w:val="00076B4D"/>
    <w:rPr>
      <w:sz w:val="20"/>
      <w:szCs w:val="20"/>
    </w:rPr>
  </w:style>
  <w:style w:type="paragraph" w:styleId="BalloonText">
    <w:name w:val="Balloon Text"/>
    <w:basedOn w:val="Normal"/>
    <w:link w:val="BalloonTextChar"/>
    <w:uiPriority w:val="99"/>
    <w:semiHidden/>
    <w:unhideWhenUsed/>
    <w:rsid w:val="0007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D"/>
    <w:rPr>
      <w:rFonts w:ascii="Segoe UI" w:hAnsi="Segoe UI" w:cs="Segoe UI"/>
      <w:sz w:val="18"/>
      <w:szCs w:val="18"/>
    </w:rPr>
  </w:style>
  <w:style w:type="character" w:styleId="Hyperlink">
    <w:name w:val="Hyperlink"/>
    <w:basedOn w:val="DefaultParagraphFont"/>
    <w:uiPriority w:val="99"/>
    <w:unhideWhenUsed/>
    <w:rsid w:val="000B0B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03A1"/>
    <w:pPr>
      <w:jc w:val="left"/>
    </w:pPr>
    <w:rPr>
      <w:b/>
      <w:bCs/>
    </w:rPr>
  </w:style>
  <w:style w:type="character" w:customStyle="1" w:styleId="CommentSubjectChar">
    <w:name w:val="Comment Subject Char"/>
    <w:basedOn w:val="CommentTextChar"/>
    <w:link w:val="CommentSubject"/>
    <w:uiPriority w:val="99"/>
    <w:semiHidden/>
    <w:rsid w:val="005303A1"/>
    <w:rPr>
      <w:b/>
      <w:bCs/>
      <w:sz w:val="20"/>
      <w:szCs w:val="20"/>
    </w:rPr>
  </w:style>
  <w:style w:type="character" w:customStyle="1" w:styleId="ListParagraphChar">
    <w:name w:val="List Paragraph Char"/>
    <w:aliases w:val="Recommendation Char,List Paragraph1 Char,List Paragraph11 Char,L Char,Bullets Char,1 Char,Bullet Points Char,Liste Paragraf Char,MCHIP_list paragraph Char,List Paragraph (numbered (a)) Char,Dot pt Char,F5 List Paragraph Char"/>
    <w:link w:val="ListParagraph"/>
    <w:uiPriority w:val="34"/>
    <w:qFormat/>
    <w:locked/>
    <w:rsid w:val="00AD21D3"/>
  </w:style>
  <w:style w:type="paragraph" w:styleId="Revision">
    <w:name w:val="Revision"/>
    <w:hidden/>
    <w:uiPriority w:val="99"/>
    <w:semiHidden/>
    <w:rsid w:val="003C74D3"/>
    <w:pPr>
      <w:spacing w:after="0" w:line="240" w:lineRule="auto"/>
    </w:pPr>
  </w:style>
  <w:style w:type="paragraph" w:styleId="FootnoteText">
    <w:name w:val="footnote text"/>
    <w:basedOn w:val="Normal"/>
    <w:link w:val="FootnoteTextChar"/>
    <w:uiPriority w:val="99"/>
    <w:semiHidden/>
    <w:unhideWhenUsed/>
    <w:rsid w:val="00B57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E36"/>
    <w:rPr>
      <w:sz w:val="20"/>
      <w:szCs w:val="20"/>
    </w:rPr>
  </w:style>
  <w:style w:type="character" w:styleId="FootnoteReference">
    <w:name w:val="footnote reference"/>
    <w:basedOn w:val="DefaultParagraphFont"/>
    <w:uiPriority w:val="99"/>
    <w:semiHidden/>
    <w:unhideWhenUsed/>
    <w:rsid w:val="00B57E36"/>
    <w:rPr>
      <w:vertAlign w:val="superscript"/>
    </w:rPr>
  </w:style>
  <w:style w:type="character" w:styleId="UnresolvedMention">
    <w:name w:val="Unresolved Mention"/>
    <w:basedOn w:val="DefaultParagraphFont"/>
    <w:uiPriority w:val="99"/>
    <w:semiHidden/>
    <w:unhideWhenUsed/>
    <w:rsid w:val="008D0CB2"/>
    <w:rPr>
      <w:color w:val="605E5C"/>
      <w:shd w:val="clear" w:color="auto" w:fill="E1DFDD"/>
    </w:rPr>
  </w:style>
  <w:style w:type="paragraph" w:customStyle="1" w:styleId="Style">
    <w:name w:val="Style"/>
    <w:rsid w:val="001C4A0C"/>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customStyle="1" w:styleId="paragraph">
    <w:name w:val="paragraph"/>
    <w:basedOn w:val="Normal"/>
    <w:rsid w:val="005E201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Default">
    <w:name w:val="Default"/>
    <w:rsid w:val="00251535"/>
    <w:pPr>
      <w:autoSpaceDE w:val="0"/>
      <w:autoSpaceDN w:val="0"/>
      <w:adjustRightInd w:val="0"/>
      <w:spacing w:after="0" w:line="240" w:lineRule="auto"/>
    </w:pPr>
    <w:rPr>
      <w:rFonts w:ascii="Noto Sans" w:hAnsi="Noto Sans" w:cs="Noto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is_procurement@ilo.org" TargetMode="Externa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0D77-86C2-4636-B49C-FD359803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Sirelkhatim, Fatima Elsanousi</dc:creator>
  <cp:keywords/>
  <dc:description/>
  <cp:lastModifiedBy>Ahmed Khalf Allah, Ahmed Atia Allah</cp:lastModifiedBy>
  <cp:revision>5</cp:revision>
  <cp:lastPrinted>2022-03-22T11:21:00Z</cp:lastPrinted>
  <dcterms:created xsi:type="dcterms:W3CDTF">2024-08-14T18:40:00Z</dcterms:created>
  <dcterms:modified xsi:type="dcterms:W3CDTF">2024-09-04T12:01:00Z</dcterms:modified>
</cp:coreProperties>
</file>