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AFC86" w14:textId="77777777" w:rsidR="00137016" w:rsidRPr="0005637C" w:rsidRDefault="00137016" w:rsidP="00E101AE">
      <w:pPr>
        <w:pStyle w:val="NormalWeb"/>
        <w:jc w:val="center"/>
        <w:rPr>
          <w:rFonts w:ascii="Calibri" w:eastAsia="Meiryo" w:hAnsi="Calibri" w:cs="Calibri"/>
          <w:b/>
          <w:bCs/>
          <w:color w:val="000000"/>
          <w:sz w:val="28"/>
          <w:szCs w:val="28"/>
        </w:rPr>
      </w:pPr>
      <w:r w:rsidRPr="0005637C">
        <w:rPr>
          <w:rFonts w:ascii="Calibri" w:eastAsia="Meiryo" w:hAnsi="Calibri" w:cs="Calibri"/>
          <w:b/>
          <w:bCs/>
          <w:color w:val="000000"/>
          <w:sz w:val="28"/>
          <w:szCs w:val="28"/>
        </w:rPr>
        <w:t>TERMS OF REFERENCE</w:t>
      </w:r>
    </w:p>
    <w:p w14:paraId="209B52C8" w14:textId="69689DAC" w:rsidR="00137016" w:rsidRPr="0005637C" w:rsidRDefault="00137016" w:rsidP="00E101AE">
      <w:pPr>
        <w:pStyle w:val="NormalWeb"/>
        <w:jc w:val="center"/>
        <w:rPr>
          <w:rFonts w:ascii="Calibri" w:eastAsia="Meiryo" w:hAnsi="Calibri" w:cs="Calibri"/>
          <w:b/>
          <w:bCs/>
          <w:color w:val="000000"/>
        </w:rPr>
      </w:pPr>
      <w:r w:rsidRPr="0005637C">
        <w:rPr>
          <w:rFonts w:ascii="Calibri" w:eastAsia="Meiryo" w:hAnsi="Calibri" w:cs="Calibri"/>
          <w:b/>
          <w:bCs/>
          <w:color w:val="000000"/>
        </w:rPr>
        <w:t>Agreed Upon Procedure (AUP) of Project</w:t>
      </w:r>
      <w:r w:rsidR="00B472D9" w:rsidRPr="0005637C">
        <w:rPr>
          <w:rFonts w:ascii="Calibri" w:eastAsia="Meiryo" w:hAnsi="Calibri" w:cs="Calibri" w:hint="eastAsia"/>
          <w:b/>
          <w:bCs/>
          <w:color w:val="000000"/>
        </w:rPr>
        <w:t xml:space="preserve"> </w:t>
      </w:r>
      <w:r w:rsidRPr="0005637C">
        <w:rPr>
          <w:rFonts w:ascii="Calibri" w:eastAsia="Meiryo" w:hAnsi="Calibri" w:cs="Calibri"/>
          <w:b/>
          <w:bCs/>
          <w:color w:val="000000"/>
        </w:rPr>
        <w:t>“</w:t>
      </w:r>
      <w:r w:rsidR="00CF68B6" w:rsidRPr="0005637C">
        <w:rPr>
          <w:rFonts w:ascii="Calibri" w:eastAsia="Meiryo" w:hAnsi="Calibri" w:cs="Calibri"/>
          <w:b/>
          <w:bCs/>
          <w:color w:val="000000"/>
        </w:rPr>
        <w:t>Emergency nutrition and water and sanitation project for South Sudanese refugees and host communities in White Nile State</w:t>
      </w:r>
      <w:r w:rsidRPr="0005637C">
        <w:rPr>
          <w:rFonts w:ascii="Calibri" w:eastAsia="Meiryo" w:hAnsi="Calibri" w:cs="Calibri"/>
          <w:b/>
          <w:bCs/>
          <w:color w:val="000000"/>
        </w:rPr>
        <w:t>”</w:t>
      </w:r>
      <w:r w:rsidR="00B472D9" w:rsidRPr="0005637C">
        <w:rPr>
          <w:rFonts w:ascii="Calibri" w:eastAsia="Meiryo" w:hAnsi="Calibri" w:cs="Calibri" w:hint="eastAsia"/>
          <w:b/>
          <w:bCs/>
          <w:color w:val="000000"/>
        </w:rPr>
        <w:t xml:space="preserve"> </w:t>
      </w:r>
      <w:r w:rsidRPr="0005637C">
        <w:rPr>
          <w:rFonts w:ascii="Calibri" w:eastAsia="Meiryo" w:hAnsi="Calibri" w:cs="Calibri"/>
          <w:b/>
          <w:bCs/>
          <w:color w:val="000000"/>
        </w:rPr>
        <w:t xml:space="preserve">for the period from </w:t>
      </w:r>
      <w:r w:rsidR="00CA27F6" w:rsidRPr="0005637C">
        <w:rPr>
          <w:rFonts w:ascii="Calibri" w:eastAsia="Meiryo" w:hAnsi="Calibri" w:cs="Calibri" w:hint="eastAsia"/>
          <w:b/>
          <w:bCs/>
          <w:color w:val="000000"/>
        </w:rPr>
        <w:t>15</w:t>
      </w:r>
      <w:r w:rsidR="00CA27F6" w:rsidRPr="0005637C">
        <w:rPr>
          <w:rFonts w:ascii="Calibri" w:eastAsia="Meiryo" w:hAnsi="Calibri" w:cs="Calibri" w:hint="eastAsia"/>
          <w:b/>
          <w:bCs/>
          <w:color w:val="000000"/>
          <w:vertAlign w:val="superscript"/>
        </w:rPr>
        <w:t>th</w:t>
      </w:r>
      <w:r w:rsidR="00CA27F6" w:rsidRPr="0005637C">
        <w:rPr>
          <w:rFonts w:ascii="Calibri" w:eastAsia="Meiryo" w:hAnsi="Calibri" w:cs="Calibri" w:hint="eastAsia"/>
          <w:b/>
          <w:bCs/>
          <w:color w:val="000000"/>
        </w:rPr>
        <w:t xml:space="preserve"> March</w:t>
      </w:r>
      <w:r w:rsidRPr="0005637C">
        <w:rPr>
          <w:rFonts w:ascii="Calibri" w:eastAsia="Meiryo" w:hAnsi="Calibri" w:cs="Calibri"/>
          <w:b/>
          <w:bCs/>
          <w:color w:val="000000"/>
        </w:rPr>
        <w:t xml:space="preserve"> 202</w:t>
      </w:r>
      <w:r w:rsidR="00CA27F6" w:rsidRPr="0005637C">
        <w:rPr>
          <w:rFonts w:ascii="Calibri" w:eastAsia="Meiryo" w:hAnsi="Calibri" w:cs="Calibri" w:hint="eastAsia"/>
          <w:b/>
          <w:bCs/>
          <w:color w:val="000000"/>
        </w:rPr>
        <w:t>3</w:t>
      </w:r>
      <w:r w:rsidRPr="0005637C">
        <w:rPr>
          <w:rFonts w:ascii="Calibri" w:eastAsia="Meiryo" w:hAnsi="Calibri" w:cs="Calibri"/>
          <w:b/>
          <w:bCs/>
          <w:color w:val="000000"/>
        </w:rPr>
        <w:t xml:space="preserve"> to </w:t>
      </w:r>
      <w:r w:rsidR="00E00A2E" w:rsidRPr="0005637C">
        <w:rPr>
          <w:rFonts w:ascii="Calibri" w:eastAsia="Meiryo" w:hAnsi="Calibri" w:cs="Calibri" w:hint="eastAsia"/>
          <w:b/>
          <w:bCs/>
          <w:color w:val="000000"/>
        </w:rPr>
        <w:t>31</w:t>
      </w:r>
      <w:r w:rsidR="00E00A2E" w:rsidRPr="0005637C">
        <w:rPr>
          <w:rFonts w:ascii="Calibri" w:eastAsia="Meiryo" w:hAnsi="Calibri" w:cs="Calibri" w:hint="eastAsia"/>
          <w:b/>
          <w:bCs/>
          <w:color w:val="000000"/>
          <w:vertAlign w:val="superscript"/>
        </w:rPr>
        <w:t>st</w:t>
      </w:r>
      <w:r w:rsidRPr="0005637C">
        <w:rPr>
          <w:rFonts w:ascii="Calibri" w:eastAsia="Meiryo" w:hAnsi="Calibri" w:cs="Calibri"/>
          <w:b/>
          <w:bCs/>
          <w:color w:val="000000"/>
        </w:rPr>
        <w:t xml:space="preserve"> </w:t>
      </w:r>
      <w:r w:rsidR="00E00A2E" w:rsidRPr="0005637C">
        <w:rPr>
          <w:rFonts w:ascii="Calibri" w:eastAsia="Meiryo" w:hAnsi="Calibri" w:cs="Calibri" w:hint="eastAsia"/>
          <w:b/>
          <w:bCs/>
          <w:color w:val="000000"/>
        </w:rPr>
        <w:t xml:space="preserve">March </w:t>
      </w:r>
      <w:r w:rsidRPr="0005637C">
        <w:rPr>
          <w:rFonts w:ascii="Calibri" w:eastAsia="Meiryo" w:hAnsi="Calibri" w:cs="Calibri"/>
          <w:b/>
          <w:bCs/>
          <w:color w:val="000000"/>
        </w:rPr>
        <w:t>202</w:t>
      </w:r>
      <w:r w:rsidR="00E00A2E" w:rsidRPr="0005637C">
        <w:rPr>
          <w:rFonts w:ascii="Calibri" w:eastAsia="Meiryo" w:hAnsi="Calibri" w:cs="Calibri" w:hint="eastAsia"/>
          <w:b/>
          <w:bCs/>
          <w:color w:val="000000"/>
        </w:rPr>
        <w:t>4</w:t>
      </w:r>
    </w:p>
    <w:p w14:paraId="01C38B0B" w14:textId="77777777" w:rsidR="00137016" w:rsidRPr="0035038E" w:rsidRDefault="00137016" w:rsidP="00137016">
      <w:pPr>
        <w:pStyle w:val="NormalWeb"/>
        <w:rPr>
          <w:rFonts w:ascii="Calibri" w:eastAsia="Meiryo" w:hAnsi="Calibri" w:cs="Calibri"/>
          <w:b/>
          <w:bCs/>
          <w:color w:val="000000"/>
        </w:rPr>
      </w:pPr>
      <w:r w:rsidRPr="0035038E">
        <w:rPr>
          <w:rFonts w:ascii="Calibri" w:eastAsia="Meiryo" w:hAnsi="Calibri" w:cs="Calibri"/>
          <w:b/>
          <w:bCs/>
          <w:color w:val="000000"/>
        </w:rPr>
        <w:t>General Information:</w:t>
      </w:r>
    </w:p>
    <w:tbl>
      <w:tblPr>
        <w:tblStyle w:val="TableGrid"/>
        <w:tblW w:w="0" w:type="auto"/>
        <w:tblLook w:val="04A0" w:firstRow="1" w:lastRow="0" w:firstColumn="1" w:lastColumn="0" w:noHBand="0" w:noVBand="1"/>
      </w:tblPr>
      <w:tblGrid>
        <w:gridCol w:w="421"/>
        <w:gridCol w:w="2976"/>
        <w:gridCol w:w="5097"/>
      </w:tblGrid>
      <w:tr w:rsidR="00940217" w14:paraId="095D5D7D" w14:textId="77777777" w:rsidTr="00940217">
        <w:tc>
          <w:tcPr>
            <w:tcW w:w="421" w:type="dxa"/>
          </w:tcPr>
          <w:p w14:paraId="74D51B71" w14:textId="6A4003D7" w:rsidR="00940217" w:rsidRDefault="00940217" w:rsidP="00137016">
            <w:pPr>
              <w:pStyle w:val="NormalWeb"/>
              <w:rPr>
                <w:rFonts w:ascii="Calibri" w:eastAsia="Meiryo" w:hAnsi="Calibri" w:cs="Calibri"/>
                <w:color w:val="000000"/>
                <w:sz w:val="21"/>
                <w:szCs w:val="21"/>
              </w:rPr>
            </w:pPr>
            <w:r>
              <w:rPr>
                <w:rFonts w:ascii="Calibri" w:eastAsia="Meiryo" w:hAnsi="Calibri" w:cs="Calibri" w:hint="eastAsia"/>
                <w:color w:val="000000"/>
                <w:sz w:val="21"/>
                <w:szCs w:val="21"/>
              </w:rPr>
              <w:t>1</w:t>
            </w:r>
          </w:p>
        </w:tc>
        <w:tc>
          <w:tcPr>
            <w:tcW w:w="2976" w:type="dxa"/>
          </w:tcPr>
          <w:p w14:paraId="2E8AA3BB" w14:textId="746BF4CC" w:rsidR="00940217" w:rsidRDefault="00940217" w:rsidP="00137016">
            <w:pPr>
              <w:pStyle w:val="NormalWeb"/>
              <w:rPr>
                <w:rFonts w:ascii="Calibri" w:eastAsia="Meiryo" w:hAnsi="Calibri" w:cs="Calibri"/>
                <w:color w:val="000000"/>
                <w:sz w:val="21"/>
                <w:szCs w:val="21"/>
              </w:rPr>
            </w:pPr>
            <w:r w:rsidRPr="00137016">
              <w:rPr>
                <w:rFonts w:ascii="Calibri" w:eastAsia="Meiryo" w:hAnsi="Calibri" w:cs="Calibri"/>
                <w:color w:val="000000"/>
                <w:sz w:val="21"/>
                <w:szCs w:val="21"/>
              </w:rPr>
              <w:t>Project Title</w:t>
            </w:r>
          </w:p>
        </w:tc>
        <w:tc>
          <w:tcPr>
            <w:tcW w:w="5097" w:type="dxa"/>
          </w:tcPr>
          <w:p w14:paraId="17B80325" w14:textId="2FCA439B" w:rsidR="00940217" w:rsidRDefault="00CF68B6" w:rsidP="00137016">
            <w:pPr>
              <w:pStyle w:val="NormalWeb"/>
              <w:rPr>
                <w:rFonts w:ascii="Calibri" w:eastAsia="Meiryo" w:hAnsi="Calibri" w:cs="Calibri"/>
                <w:color w:val="000000"/>
                <w:sz w:val="21"/>
                <w:szCs w:val="21"/>
              </w:rPr>
            </w:pPr>
            <w:r w:rsidRPr="00CF68B6">
              <w:rPr>
                <w:rFonts w:ascii="Calibri" w:eastAsia="Meiryo" w:hAnsi="Calibri" w:cs="Calibri"/>
                <w:color w:val="000000"/>
                <w:sz w:val="21"/>
                <w:szCs w:val="21"/>
              </w:rPr>
              <w:t>Emergency nutrition and water and sanitation project for South Sudanese refugees and host communities in White Nile State</w:t>
            </w:r>
          </w:p>
        </w:tc>
      </w:tr>
      <w:tr w:rsidR="00940217" w14:paraId="2B6DF8D3" w14:textId="77777777" w:rsidTr="00940217">
        <w:tc>
          <w:tcPr>
            <w:tcW w:w="421" w:type="dxa"/>
          </w:tcPr>
          <w:p w14:paraId="5DD83CFB" w14:textId="34E03323" w:rsidR="00940217" w:rsidRDefault="00940217" w:rsidP="00137016">
            <w:pPr>
              <w:pStyle w:val="NormalWeb"/>
              <w:rPr>
                <w:rFonts w:ascii="Calibri" w:eastAsia="Meiryo" w:hAnsi="Calibri" w:cs="Calibri"/>
                <w:color w:val="000000"/>
                <w:sz w:val="21"/>
                <w:szCs w:val="21"/>
              </w:rPr>
            </w:pPr>
            <w:r>
              <w:rPr>
                <w:rFonts w:ascii="Calibri" w:eastAsia="Meiryo" w:hAnsi="Calibri" w:cs="Calibri" w:hint="eastAsia"/>
                <w:color w:val="000000"/>
                <w:sz w:val="21"/>
                <w:szCs w:val="21"/>
              </w:rPr>
              <w:t>2</w:t>
            </w:r>
          </w:p>
        </w:tc>
        <w:tc>
          <w:tcPr>
            <w:tcW w:w="2976" w:type="dxa"/>
          </w:tcPr>
          <w:p w14:paraId="4BA84858" w14:textId="56C907F2" w:rsidR="00940217" w:rsidRDefault="00940217" w:rsidP="00137016">
            <w:pPr>
              <w:pStyle w:val="NormalWeb"/>
              <w:rPr>
                <w:rFonts w:ascii="Calibri" w:eastAsia="Meiryo" w:hAnsi="Calibri" w:cs="Calibri"/>
                <w:color w:val="000000"/>
                <w:sz w:val="21"/>
                <w:szCs w:val="21"/>
              </w:rPr>
            </w:pPr>
            <w:r w:rsidRPr="00137016">
              <w:rPr>
                <w:rFonts w:ascii="Calibri" w:eastAsia="Meiryo" w:hAnsi="Calibri" w:cs="Calibri"/>
                <w:color w:val="000000"/>
                <w:sz w:val="21"/>
                <w:szCs w:val="21"/>
              </w:rPr>
              <w:t>Implementing organization</w:t>
            </w:r>
          </w:p>
        </w:tc>
        <w:tc>
          <w:tcPr>
            <w:tcW w:w="5097" w:type="dxa"/>
          </w:tcPr>
          <w:p w14:paraId="11EC25AC" w14:textId="0CE37F80" w:rsidR="00940217" w:rsidRPr="00940217" w:rsidRDefault="00940217" w:rsidP="00137016">
            <w:pPr>
              <w:pStyle w:val="NormalWeb"/>
              <w:rPr>
                <w:rFonts w:ascii="Calibri" w:eastAsia="Meiryo" w:hAnsi="Calibri" w:cs="Calibri"/>
                <w:color w:val="000000"/>
                <w:sz w:val="21"/>
                <w:szCs w:val="21"/>
              </w:rPr>
            </w:pPr>
            <w:r w:rsidRPr="00137016">
              <w:rPr>
                <w:rFonts w:ascii="Calibri" w:eastAsia="Meiryo" w:hAnsi="Calibri" w:cs="Calibri"/>
                <w:color w:val="000000"/>
                <w:sz w:val="21"/>
                <w:szCs w:val="21"/>
              </w:rPr>
              <w:t>Plan International Sudan in partnership with Plan International Japan</w:t>
            </w:r>
          </w:p>
        </w:tc>
      </w:tr>
      <w:tr w:rsidR="00940217" w14:paraId="0295BECD" w14:textId="77777777" w:rsidTr="00940217">
        <w:tc>
          <w:tcPr>
            <w:tcW w:w="421" w:type="dxa"/>
          </w:tcPr>
          <w:p w14:paraId="34EF791D" w14:textId="18168C00" w:rsidR="00940217" w:rsidRDefault="00940217" w:rsidP="00137016">
            <w:pPr>
              <w:pStyle w:val="NormalWeb"/>
              <w:rPr>
                <w:rFonts w:ascii="Calibri" w:eastAsia="Meiryo" w:hAnsi="Calibri" w:cs="Calibri"/>
                <w:color w:val="000000"/>
                <w:sz w:val="21"/>
                <w:szCs w:val="21"/>
              </w:rPr>
            </w:pPr>
            <w:r>
              <w:rPr>
                <w:rFonts w:ascii="Calibri" w:eastAsia="Meiryo" w:hAnsi="Calibri" w:cs="Calibri" w:hint="eastAsia"/>
                <w:color w:val="000000"/>
                <w:sz w:val="21"/>
                <w:szCs w:val="21"/>
              </w:rPr>
              <w:t>3</w:t>
            </w:r>
          </w:p>
        </w:tc>
        <w:tc>
          <w:tcPr>
            <w:tcW w:w="2976" w:type="dxa"/>
          </w:tcPr>
          <w:p w14:paraId="62062BCB" w14:textId="59C258B7" w:rsidR="00940217" w:rsidRDefault="00940217" w:rsidP="00137016">
            <w:pPr>
              <w:pStyle w:val="NormalWeb"/>
              <w:rPr>
                <w:rFonts w:ascii="Calibri" w:eastAsia="Meiryo" w:hAnsi="Calibri" w:cs="Calibri"/>
                <w:color w:val="000000"/>
                <w:sz w:val="21"/>
                <w:szCs w:val="21"/>
              </w:rPr>
            </w:pPr>
            <w:r w:rsidRPr="00137016">
              <w:rPr>
                <w:rFonts w:ascii="Calibri" w:eastAsia="Meiryo" w:hAnsi="Calibri" w:cs="Calibri"/>
                <w:color w:val="000000"/>
                <w:sz w:val="21"/>
                <w:szCs w:val="21"/>
              </w:rPr>
              <w:t>Funding donor</w:t>
            </w:r>
          </w:p>
        </w:tc>
        <w:tc>
          <w:tcPr>
            <w:tcW w:w="5097" w:type="dxa"/>
          </w:tcPr>
          <w:p w14:paraId="21CAF7EB" w14:textId="7F632BB2" w:rsidR="00940217" w:rsidRDefault="00BB01B8" w:rsidP="00137016">
            <w:pPr>
              <w:pStyle w:val="NormalWeb"/>
              <w:rPr>
                <w:rFonts w:ascii="Calibri" w:eastAsia="Meiryo" w:hAnsi="Calibri" w:cs="Calibri"/>
                <w:color w:val="000000"/>
                <w:sz w:val="21"/>
                <w:szCs w:val="21"/>
              </w:rPr>
            </w:pPr>
            <w:r w:rsidRPr="00137016">
              <w:rPr>
                <w:rFonts w:ascii="Calibri" w:eastAsia="Meiryo" w:hAnsi="Calibri" w:cs="Calibri"/>
                <w:color w:val="000000"/>
                <w:sz w:val="21"/>
                <w:szCs w:val="21"/>
              </w:rPr>
              <w:t>Japan Platform (JPF)</w:t>
            </w:r>
          </w:p>
        </w:tc>
      </w:tr>
      <w:tr w:rsidR="00940217" w14:paraId="1485A209" w14:textId="77777777" w:rsidTr="00940217">
        <w:tc>
          <w:tcPr>
            <w:tcW w:w="421" w:type="dxa"/>
          </w:tcPr>
          <w:p w14:paraId="45C57C70" w14:textId="34059E03" w:rsidR="00940217" w:rsidRDefault="00940217" w:rsidP="00137016">
            <w:pPr>
              <w:pStyle w:val="NormalWeb"/>
              <w:rPr>
                <w:rFonts w:ascii="Calibri" w:eastAsia="Meiryo" w:hAnsi="Calibri" w:cs="Calibri"/>
                <w:color w:val="000000"/>
                <w:sz w:val="21"/>
                <w:szCs w:val="21"/>
              </w:rPr>
            </w:pPr>
            <w:r>
              <w:rPr>
                <w:rFonts w:ascii="Calibri" w:eastAsia="Meiryo" w:hAnsi="Calibri" w:cs="Calibri" w:hint="eastAsia"/>
                <w:color w:val="000000"/>
                <w:sz w:val="21"/>
                <w:szCs w:val="21"/>
              </w:rPr>
              <w:t>4</w:t>
            </w:r>
          </w:p>
        </w:tc>
        <w:tc>
          <w:tcPr>
            <w:tcW w:w="2976" w:type="dxa"/>
          </w:tcPr>
          <w:p w14:paraId="4443B6D9" w14:textId="66A0955F" w:rsidR="00940217" w:rsidRDefault="00940217" w:rsidP="00137016">
            <w:pPr>
              <w:pStyle w:val="NormalWeb"/>
              <w:rPr>
                <w:rFonts w:ascii="Calibri" w:eastAsia="Meiryo" w:hAnsi="Calibri" w:cs="Calibri"/>
                <w:color w:val="000000"/>
                <w:sz w:val="21"/>
                <w:szCs w:val="21"/>
              </w:rPr>
            </w:pPr>
            <w:r w:rsidRPr="00137016">
              <w:rPr>
                <w:rFonts w:ascii="Calibri" w:eastAsia="Meiryo" w:hAnsi="Calibri" w:cs="Calibri"/>
                <w:color w:val="000000"/>
                <w:sz w:val="21"/>
                <w:szCs w:val="21"/>
              </w:rPr>
              <w:t>Total budget</w:t>
            </w:r>
            <w:r>
              <w:rPr>
                <w:rFonts w:ascii="Calibri" w:eastAsia="Meiryo" w:hAnsi="Calibri" w:cs="Calibri" w:hint="eastAsia"/>
                <w:color w:val="000000"/>
                <w:sz w:val="21"/>
                <w:szCs w:val="21"/>
              </w:rPr>
              <w:t xml:space="preserve"> </w:t>
            </w:r>
            <w:r w:rsidRPr="00137016">
              <w:rPr>
                <w:rFonts w:ascii="Calibri" w:eastAsia="Meiryo" w:hAnsi="Calibri" w:cs="Calibri"/>
                <w:color w:val="000000"/>
                <w:sz w:val="21"/>
                <w:szCs w:val="21"/>
              </w:rPr>
              <w:t>proposed</w:t>
            </w:r>
          </w:p>
        </w:tc>
        <w:tc>
          <w:tcPr>
            <w:tcW w:w="5097" w:type="dxa"/>
          </w:tcPr>
          <w:p w14:paraId="74CA6B5C" w14:textId="3854E49F" w:rsidR="00940217" w:rsidRDefault="00293E84" w:rsidP="00137016">
            <w:pPr>
              <w:pStyle w:val="NormalWeb"/>
              <w:rPr>
                <w:rFonts w:ascii="Calibri" w:eastAsia="Meiryo" w:hAnsi="Calibri" w:cs="Calibri"/>
                <w:color w:val="000000"/>
                <w:sz w:val="21"/>
                <w:szCs w:val="21"/>
              </w:rPr>
            </w:pPr>
            <w:r w:rsidRPr="00293E84">
              <w:rPr>
                <w:rFonts w:ascii="Calibri" w:eastAsia="Meiryo" w:hAnsi="Calibri" w:cs="Calibri"/>
                <w:color w:val="000000"/>
                <w:sz w:val="21"/>
                <w:szCs w:val="21"/>
              </w:rPr>
              <w:t>48,936,893</w:t>
            </w:r>
            <w:r w:rsidR="002853D0">
              <w:rPr>
                <w:rFonts w:ascii="Calibri" w:eastAsia="Meiryo" w:hAnsi="Calibri" w:cs="Calibri" w:hint="eastAsia"/>
                <w:color w:val="000000"/>
                <w:sz w:val="21"/>
                <w:szCs w:val="21"/>
              </w:rPr>
              <w:t xml:space="preserve"> </w:t>
            </w:r>
            <w:r w:rsidR="00BB01B8" w:rsidRPr="00137016">
              <w:rPr>
                <w:rFonts w:ascii="Calibri" w:eastAsia="Meiryo" w:hAnsi="Calibri" w:cs="Calibri"/>
                <w:color w:val="000000"/>
                <w:sz w:val="21"/>
                <w:szCs w:val="21"/>
              </w:rPr>
              <w:t>Japanese Yen (JPY)</w:t>
            </w:r>
          </w:p>
        </w:tc>
      </w:tr>
      <w:tr w:rsidR="00940217" w14:paraId="484DA10E" w14:textId="77777777" w:rsidTr="00940217">
        <w:tc>
          <w:tcPr>
            <w:tcW w:w="421" w:type="dxa"/>
          </w:tcPr>
          <w:p w14:paraId="65A5DF40" w14:textId="568BB3E7" w:rsidR="00940217" w:rsidRDefault="00940217" w:rsidP="00137016">
            <w:pPr>
              <w:pStyle w:val="NormalWeb"/>
              <w:rPr>
                <w:rFonts w:ascii="Calibri" w:eastAsia="Meiryo" w:hAnsi="Calibri" w:cs="Calibri"/>
                <w:color w:val="000000"/>
                <w:sz w:val="21"/>
                <w:szCs w:val="21"/>
              </w:rPr>
            </w:pPr>
            <w:r>
              <w:rPr>
                <w:rFonts w:ascii="Calibri" w:eastAsia="Meiryo" w:hAnsi="Calibri" w:cs="Calibri" w:hint="eastAsia"/>
                <w:color w:val="000000"/>
                <w:sz w:val="21"/>
                <w:szCs w:val="21"/>
              </w:rPr>
              <w:t>5</w:t>
            </w:r>
          </w:p>
        </w:tc>
        <w:tc>
          <w:tcPr>
            <w:tcW w:w="2976" w:type="dxa"/>
          </w:tcPr>
          <w:p w14:paraId="27728BFE" w14:textId="30DA9F9B" w:rsidR="00940217" w:rsidRDefault="00940217" w:rsidP="00137016">
            <w:pPr>
              <w:pStyle w:val="NormalWeb"/>
              <w:rPr>
                <w:rFonts w:ascii="Calibri" w:eastAsia="Meiryo" w:hAnsi="Calibri" w:cs="Calibri"/>
                <w:color w:val="000000"/>
                <w:sz w:val="21"/>
                <w:szCs w:val="21"/>
              </w:rPr>
            </w:pPr>
            <w:r w:rsidRPr="00137016">
              <w:rPr>
                <w:rFonts w:ascii="Calibri" w:eastAsia="Meiryo" w:hAnsi="Calibri" w:cs="Calibri"/>
                <w:color w:val="000000"/>
                <w:sz w:val="21"/>
                <w:szCs w:val="21"/>
              </w:rPr>
              <w:t>Project duration</w:t>
            </w:r>
          </w:p>
        </w:tc>
        <w:tc>
          <w:tcPr>
            <w:tcW w:w="5097" w:type="dxa"/>
          </w:tcPr>
          <w:p w14:paraId="70715EC5" w14:textId="79ED105E" w:rsidR="00940217" w:rsidRDefault="008B41D1" w:rsidP="00137016">
            <w:pPr>
              <w:pStyle w:val="NormalWeb"/>
              <w:rPr>
                <w:rFonts w:ascii="Calibri" w:eastAsia="Meiryo" w:hAnsi="Calibri" w:cs="Calibri"/>
                <w:color w:val="000000"/>
                <w:sz w:val="21"/>
                <w:szCs w:val="21"/>
              </w:rPr>
            </w:pPr>
            <w:r>
              <w:rPr>
                <w:rFonts w:ascii="Calibri" w:eastAsia="Meiryo" w:hAnsi="Calibri" w:cs="Calibri" w:hint="eastAsia"/>
                <w:color w:val="000000"/>
                <w:sz w:val="21"/>
                <w:szCs w:val="21"/>
              </w:rPr>
              <w:t>15</w:t>
            </w:r>
            <w:r w:rsidRPr="008B41D1">
              <w:rPr>
                <w:rFonts w:ascii="Calibri" w:eastAsia="Meiryo" w:hAnsi="Calibri" w:cs="Calibri" w:hint="eastAsia"/>
                <w:color w:val="000000"/>
                <w:sz w:val="21"/>
                <w:szCs w:val="21"/>
                <w:vertAlign w:val="superscript"/>
              </w:rPr>
              <w:t>th</w:t>
            </w:r>
            <w:r>
              <w:rPr>
                <w:rFonts w:ascii="Calibri" w:eastAsia="Meiryo" w:hAnsi="Calibri" w:cs="Calibri" w:hint="eastAsia"/>
                <w:color w:val="000000"/>
                <w:sz w:val="21"/>
                <w:szCs w:val="21"/>
              </w:rPr>
              <w:t xml:space="preserve"> March 2023 to 31</w:t>
            </w:r>
            <w:r w:rsidRPr="008B41D1">
              <w:rPr>
                <w:rFonts w:ascii="Calibri" w:eastAsia="Meiryo" w:hAnsi="Calibri" w:cs="Calibri" w:hint="eastAsia"/>
                <w:color w:val="000000"/>
                <w:sz w:val="21"/>
                <w:szCs w:val="21"/>
                <w:vertAlign w:val="superscript"/>
              </w:rPr>
              <w:t>st</w:t>
            </w:r>
            <w:r>
              <w:rPr>
                <w:rFonts w:ascii="Calibri" w:eastAsia="Meiryo" w:hAnsi="Calibri" w:cs="Calibri" w:hint="eastAsia"/>
                <w:color w:val="000000"/>
                <w:sz w:val="21"/>
                <w:szCs w:val="21"/>
              </w:rPr>
              <w:t xml:space="preserve"> March 2024</w:t>
            </w:r>
          </w:p>
        </w:tc>
      </w:tr>
      <w:tr w:rsidR="00940217" w14:paraId="07217FC4" w14:textId="77777777" w:rsidTr="00940217">
        <w:tc>
          <w:tcPr>
            <w:tcW w:w="421" w:type="dxa"/>
          </w:tcPr>
          <w:p w14:paraId="652868BB" w14:textId="48818474" w:rsidR="00940217" w:rsidRDefault="00940217" w:rsidP="00137016">
            <w:pPr>
              <w:pStyle w:val="NormalWeb"/>
              <w:rPr>
                <w:rFonts w:ascii="Calibri" w:eastAsia="Meiryo" w:hAnsi="Calibri" w:cs="Calibri"/>
                <w:color w:val="000000"/>
                <w:sz w:val="21"/>
                <w:szCs w:val="21"/>
              </w:rPr>
            </w:pPr>
            <w:r>
              <w:rPr>
                <w:rFonts w:ascii="Calibri" w:eastAsia="Meiryo" w:hAnsi="Calibri" w:cs="Calibri" w:hint="eastAsia"/>
                <w:color w:val="000000"/>
                <w:sz w:val="21"/>
                <w:szCs w:val="21"/>
              </w:rPr>
              <w:t>6</w:t>
            </w:r>
          </w:p>
        </w:tc>
        <w:tc>
          <w:tcPr>
            <w:tcW w:w="2976" w:type="dxa"/>
          </w:tcPr>
          <w:p w14:paraId="5A46B52F" w14:textId="2D08E0E0" w:rsidR="00940217" w:rsidRDefault="00940217" w:rsidP="00137016">
            <w:pPr>
              <w:pStyle w:val="NormalWeb"/>
              <w:rPr>
                <w:rFonts w:ascii="Calibri" w:eastAsia="Meiryo" w:hAnsi="Calibri" w:cs="Calibri"/>
                <w:color w:val="000000"/>
                <w:sz w:val="21"/>
                <w:szCs w:val="21"/>
              </w:rPr>
            </w:pPr>
            <w:r w:rsidRPr="00137016">
              <w:rPr>
                <w:rFonts w:ascii="Calibri" w:eastAsia="Meiryo" w:hAnsi="Calibri" w:cs="Calibri"/>
                <w:color w:val="000000"/>
                <w:sz w:val="21"/>
                <w:szCs w:val="21"/>
              </w:rPr>
              <w:t>Total estimated expenditure to be verified</w:t>
            </w:r>
          </w:p>
        </w:tc>
        <w:tc>
          <w:tcPr>
            <w:tcW w:w="5097" w:type="dxa"/>
          </w:tcPr>
          <w:p w14:paraId="65A1B173" w14:textId="5962994D" w:rsidR="00940217" w:rsidRDefault="00293E84" w:rsidP="00137016">
            <w:pPr>
              <w:pStyle w:val="NormalWeb"/>
              <w:rPr>
                <w:rFonts w:ascii="Calibri" w:eastAsia="Meiryo" w:hAnsi="Calibri" w:cs="Calibri"/>
                <w:color w:val="000000"/>
                <w:sz w:val="21"/>
                <w:szCs w:val="21"/>
              </w:rPr>
            </w:pPr>
            <w:r w:rsidRPr="00293E84">
              <w:rPr>
                <w:rFonts w:ascii="Calibri" w:eastAsia="Meiryo" w:hAnsi="Calibri" w:cs="Calibri"/>
                <w:color w:val="000000"/>
                <w:sz w:val="21"/>
                <w:szCs w:val="21"/>
              </w:rPr>
              <w:t>48,936,893</w:t>
            </w:r>
            <w:r w:rsidR="00243947">
              <w:rPr>
                <w:rFonts w:ascii="Calibri" w:eastAsia="Meiryo" w:hAnsi="Calibri" w:cs="Calibri" w:hint="eastAsia"/>
                <w:color w:val="000000"/>
                <w:sz w:val="21"/>
                <w:szCs w:val="21"/>
              </w:rPr>
              <w:t xml:space="preserve"> </w:t>
            </w:r>
            <w:r w:rsidR="00243947" w:rsidRPr="00137016">
              <w:rPr>
                <w:rFonts w:ascii="Calibri" w:eastAsia="Meiryo" w:hAnsi="Calibri" w:cs="Calibri"/>
                <w:color w:val="000000"/>
                <w:sz w:val="21"/>
                <w:szCs w:val="21"/>
              </w:rPr>
              <w:t>Japanese Yen (JPY)</w:t>
            </w:r>
          </w:p>
        </w:tc>
      </w:tr>
      <w:tr w:rsidR="00940217" w14:paraId="666AA63A" w14:textId="77777777" w:rsidTr="00940217">
        <w:tc>
          <w:tcPr>
            <w:tcW w:w="421" w:type="dxa"/>
          </w:tcPr>
          <w:p w14:paraId="2B2F46C4" w14:textId="2BC32052" w:rsidR="00940217" w:rsidRDefault="00940217" w:rsidP="00137016">
            <w:pPr>
              <w:pStyle w:val="NormalWeb"/>
              <w:rPr>
                <w:rFonts w:ascii="Calibri" w:eastAsia="Meiryo" w:hAnsi="Calibri" w:cs="Calibri"/>
                <w:color w:val="000000"/>
                <w:sz w:val="21"/>
                <w:szCs w:val="21"/>
              </w:rPr>
            </w:pPr>
            <w:r>
              <w:rPr>
                <w:rFonts w:ascii="Calibri" w:eastAsia="Meiryo" w:hAnsi="Calibri" w:cs="Calibri" w:hint="eastAsia"/>
                <w:color w:val="000000"/>
                <w:sz w:val="21"/>
                <w:szCs w:val="21"/>
              </w:rPr>
              <w:t>7</w:t>
            </w:r>
          </w:p>
        </w:tc>
        <w:tc>
          <w:tcPr>
            <w:tcW w:w="2976" w:type="dxa"/>
          </w:tcPr>
          <w:p w14:paraId="4FBA8865" w14:textId="5D112448" w:rsidR="00940217" w:rsidRDefault="00940217" w:rsidP="00137016">
            <w:pPr>
              <w:pStyle w:val="NormalWeb"/>
              <w:rPr>
                <w:rFonts w:ascii="Calibri" w:eastAsia="Meiryo" w:hAnsi="Calibri" w:cs="Calibri"/>
                <w:color w:val="000000"/>
                <w:sz w:val="21"/>
                <w:szCs w:val="21"/>
              </w:rPr>
            </w:pPr>
            <w:r w:rsidRPr="00137016">
              <w:rPr>
                <w:rFonts w:ascii="Calibri" w:eastAsia="Meiryo" w:hAnsi="Calibri" w:cs="Calibri"/>
                <w:color w:val="000000"/>
                <w:sz w:val="21"/>
                <w:szCs w:val="21"/>
              </w:rPr>
              <w:t>Project location</w:t>
            </w:r>
          </w:p>
        </w:tc>
        <w:tc>
          <w:tcPr>
            <w:tcW w:w="5097" w:type="dxa"/>
          </w:tcPr>
          <w:p w14:paraId="420F7790" w14:textId="222CE3AF" w:rsidR="00940217" w:rsidRDefault="00940217" w:rsidP="00137016">
            <w:pPr>
              <w:pStyle w:val="NormalWeb"/>
              <w:rPr>
                <w:rFonts w:ascii="Calibri" w:eastAsia="Meiryo" w:hAnsi="Calibri" w:cs="Calibri"/>
                <w:color w:val="000000"/>
                <w:sz w:val="21"/>
                <w:szCs w:val="21"/>
              </w:rPr>
            </w:pPr>
            <w:r>
              <w:rPr>
                <w:rFonts w:ascii="Calibri" w:eastAsia="Meiryo" w:hAnsi="Calibri" w:cs="Calibri" w:hint="eastAsia"/>
                <w:color w:val="000000"/>
                <w:sz w:val="21"/>
                <w:szCs w:val="21"/>
              </w:rPr>
              <w:t>W</w:t>
            </w:r>
            <w:r>
              <w:rPr>
                <w:rFonts w:ascii="Calibri" w:eastAsia="Meiryo" w:hAnsi="Calibri" w:cs="Calibri"/>
                <w:color w:val="000000"/>
                <w:sz w:val="21"/>
                <w:szCs w:val="21"/>
              </w:rPr>
              <w:t>h</w:t>
            </w:r>
            <w:r>
              <w:rPr>
                <w:rFonts w:ascii="Calibri" w:eastAsia="Meiryo" w:hAnsi="Calibri" w:cs="Calibri" w:hint="eastAsia"/>
                <w:color w:val="000000"/>
                <w:sz w:val="21"/>
                <w:szCs w:val="21"/>
              </w:rPr>
              <w:t>ite Nile State, Japan</w:t>
            </w:r>
          </w:p>
        </w:tc>
      </w:tr>
    </w:tbl>
    <w:p w14:paraId="682205D1" w14:textId="7B90C9BE" w:rsidR="00137016" w:rsidRPr="0035038E" w:rsidRDefault="00137016" w:rsidP="00137016">
      <w:pPr>
        <w:pStyle w:val="NormalWeb"/>
        <w:rPr>
          <w:rFonts w:ascii="Calibri" w:eastAsia="Meiryo" w:hAnsi="Calibri" w:cs="Calibri"/>
          <w:b/>
          <w:bCs/>
          <w:color w:val="000000"/>
        </w:rPr>
      </w:pPr>
      <w:r w:rsidRPr="0035038E">
        <w:rPr>
          <w:rFonts w:ascii="Calibri" w:eastAsia="Meiryo" w:hAnsi="Calibri" w:cs="Calibri"/>
          <w:b/>
          <w:bCs/>
          <w:color w:val="000000"/>
        </w:rPr>
        <w:t>Summary of the project</w:t>
      </w:r>
    </w:p>
    <w:p w14:paraId="2A105C26" w14:textId="27658F26" w:rsidR="00174B2E" w:rsidRDefault="00137016" w:rsidP="00137016">
      <w:pPr>
        <w:pStyle w:val="NormalWeb"/>
        <w:rPr>
          <w:rStyle w:val="normaltextrun"/>
          <w:rFonts w:ascii="Calibri" w:hAnsi="Calibri" w:cs="Calibri"/>
          <w:color w:val="000000"/>
          <w:sz w:val="21"/>
          <w:szCs w:val="21"/>
          <w:shd w:val="clear" w:color="auto" w:fill="FFFFFF"/>
        </w:rPr>
      </w:pPr>
      <w:r w:rsidRPr="002E6B1E">
        <w:rPr>
          <w:rFonts w:ascii="Calibri" w:eastAsia="Meiryo" w:hAnsi="Calibri" w:cs="Calibri"/>
          <w:color w:val="000000"/>
          <w:sz w:val="21"/>
          <w:szCs w:val="21"/>
        </w:rPr>
        <w:t>The project</w:t>
      </w:r>
      <w:r w:rsidR="001F443A">
        <w:rPr>
          <w:rFonts w:ascii="Calibri" w:eastAsia="Meiryo" w:hAnsi="Calibri" w:cs="Calibri" w:hint="eastAsia"/>
          <w:color w:val="000000"/>
          <w:sz w:val="21"/>
          <w:szCs w:val="21"/>
        </w:rPr>
        <w:t xml:space="preserve"> </w:t>
      </w:r>
      <w:r w:rsidR="001F443A">
        <w:rPr>
          <w:rStyle w:val="normaltextrun"/>
          <w:rFonts w:ascii="Calibri" w:hAnsi="Calibri" w:cs="Calibri"/>
          <w:color w:val="000000"/>
          <w:sz w:val="21"/>
          <w:szCs w:val="21"/>
          <w:shd w:val="clear" w:color="auto" w:fill="FFFFFF"/>
        </w:rPr>
        <w:t>aimed to address the acute malnutrition among 6 to 59-month-old newborn babies, and the deteriorating WASH conditions at 7 IDP camps in the White Nile State. The primary outputs of the project included a decrease in acute malnutrition cases among children through community</w:t>
      </w:r>
      <w:r w:rsidR="0005737B">
        <w:rPr>
          <w:rStyle w:val="normaltextrun"/>
          <w:rFonts w:ascii="Calibri" w:hAnsi="Calibri" w:cs="Calibri" w:hint="eastAsia"/>
          <w:color w:val="000000"/>
          <w:sz w:val="21"/>
          <w:szCs w:val="21"/>
          <w:shd w:val="clear" w:color="auto" w:fill="FFFFFF"/>
        </w:rPr>
        <w:t xml:space="preserve">-based </w:t>
      </w:r>
      <w:r w:rsidR="001F443A">
        <w:rPr>
          <w:rStyle w:val="normaltextrun"/>
          <w:rFonts w:ascii="Calibri" w:hAnsi="Calibri" w:cs="Calibri"/>
          <w:color w:val="000000"/>
          <w:sz w:val="21"/>
          <w:szCs w:val="21"/>
          <w:shd w:val="clear" w:color="auto" w:fill="FFFFFF"/>
        </w:rPr>
        <w:t>outreach efforts, as well as an improvement in the water and sanitation facilities within the Al Jamiah IDP camp through distribution of sanitation kits and construction of WASH facilities.</w:t>
      </w:r>
    </w:p>
    <w:p w14:paraId="48B81570" w14:textId="5A0FE5AB" w:rsidR="00D3414C" w:rsidRDefault="00730FB5" w:rsidP="00137016">
      <w:pPr>
        <w:pStyle w:val="NormalWeb"/>
        <w:rPr>
          <w:rStyle w:val="eop"/>
          <w:rFonts w:ascii="Calibri" w:hAnsi="Calibri" w:cs="Calibri"/>
          <w:color w:val="000000"/>
          <w:sz w:val="21"/>
          <w:szCs w:val="21"/>
          <w:shd w:val="clear" w:color="auto" w:fill="FFFFFF"/>
        </w:rPr>
      </w:pPr>
      <w:r>
        <w:rPr>
          <w:rStyle w:val="normaltextrun"/>
          <w:rFonts w:ascii="Calibri" w:hAnsi="Calibri" w:cs="Calibri"/>
          <w:color w:val="000000"/>
          <w:sz w:val="21"/>
          <w:szCs w:val="21"/>
          <w:shd w:val="clear" w:color="auto" w:fill="FFFFFF"/>
        </w:rPr>
        <w:t>The project</w:t>
      </w:r>
      <w:r w:rsidR="00D3414C">
        <w:rPr>
          <w:rStyle w:val="normaltextrun"/>
          <w:rFonts w:ascii="Calibri" w:hAnsi="Calibri" w:cs="Calibri" w:hint="eastAsia"/>
          <w:color w:val="000000"/>
          <w:sz w:val="21"/>
          <w:szCs w:val="21"/>
          <w:shd w:val="clear" w:color="auto" w:fill="FFFFFF"/>
        </w:rPr>
        <w:t xml:space="preserve"> period was originally agreed </w:t>
      </w:r>
      <w:r w:rsidR="00C03EA5">
        <w:rPr>
          <w:rStyle w:val="normaltextrun"/>
          <w:rFonts w:ascii="Calibri" w:hAnsi="Calibri" w:cs="Calibri" w:hint="eastAsia"/>
          <w:color w:val="000000"/>
          <w:sz w:val="21"/>
          <w:szCs w:val="21"/>
          <w:shd w:val="clear" w:color="auto" w:fill="FFFFFF"/>
        </w:rPr>
        <w:t xml:space="preserve">with Japan Platform </w:t>
      </w:r>
      <w:r w:rsidR="00D3414C">
        <w:rPr>
          <w:rStyle w:val="normaltextrun"/>
          <w:rFonts w:ascii="Calibri" w:hAnsi="Calibri" w:cs="Calibri" w:hint="eastAsia"/>
          <w:color w:val="000000"/>
          <w:sz w:val="21"/>
          <w:szCs w:val="21"/>
          <w:shd w:val="clear" w:color="auto" w:fill="FFFFFF"/>
        </w:rPr>
        <w:t>to end on 14</w:t>
      </w:r>
      <w:r w:rsidR="00D3414C" w:rsidRPr="00D3414C">
        <w:rPr>
          <w:rStyle w:val="normaltextrun"/>
          <w:rFonts w:ascii="Calibri" w:hAnsi="Calibri" w:cs="Calibri" w:hint="eastAsia"/>
          <w:color w:val="000000"/>
          <w:sz w:val="21"/>
          <w:szCs w:val="21"/>
          <w:shd w:val="clear" w:color="auto" w:fill="FFFFFF"/>
          <w:vertAlign w:val="superscript"/>
        </w:rPr>
        <w:t>th</w:t>
      </w:r>
      <w:r w:rsidR="00D3414C">
        <w:rPr>
          <w:rStyle w:val="normaltextrun"/>
          <w:rFonts w:ascii="Calibri" w:hAnsi="Calibri" w:cs="Calibri" w:hint="eastAsia"/>
          <w:color w:val="000000"/>
          <w:sz w:val="21"/>
          <w:szCs w:val="21"/>
          <w:shd w:val="clear" w:color="auto" w:fill="FFFFFF"/>
        </w:rPr>
        <w:t xml:space="preserve"> March </w:t>
      </w:r>
      <w:r w:rsidR="00A4118F">
        <w:rPr>
          <w:rStyle w:val="normaltextrun"/>
          <w:rFonts w:ascii="Calibri" w:hAnsi="Calibri" w:cs="Calibri"/>
          <w:color w:val="000000"/>
          <w:sz w:val="21"/>
          <w:szCs w:val="21"/>
          <w:shd w:val="clear" w:color="auto" w:fill="FFFFFF"/>
        </w:rPr>
        <w:t>2024;</w:t>
      </w:r>
      <w:r w:rsidR="00D3414C">
        <w:rPr>
          <w:rStyle w:val="normaltextrun"/>
          <w:rFonts w:ascii="Calibri" w:hAnsi="Calibri" w:cs="Calibri" w:hint="eastAsia"/>
          <w:color w:val="000000"/>
          <w:sz w:val="21"/>
          <w:szCs w:val="21"/>
          <w:shd w:val="clear" w:color="auto" w:fill="FFFFFF"/>
        </w:rPr>
        <w:t xml:space="preserve"> however</w:t>
      </w:r>
      <w:r>
        <w:rPr>
          <w:rStyle w:val="normaltextrun"/>
          <w:rFonts w:ascii="Calibri" w:hAnsi="Calibri" w:cs="Calibri"/>
          <w:color w:val="000000"/>
          <w:sz w:val="21"/>
          <w:szCs w:val="21"/>
          <w:shd w:val="clear" w:color="auto" w:fill="FFFFFF"/>
        </w:rPr>
        <w:t>,</w:t>
      </w:r>
      <w:r w:rsidR="00D3414C">
        <w:rPr>
          <w:rStyle w:val="normaltextrun"/>
          <w:rFonts w:ascii="Calibri" w:hAnsi="Calibri" w:cs="Calibri" w:hint="eastAsia"/>
          <w:color w:val="000000"/>
          <w:sz w:val="21"/>
          <w:szCs w:val="21"/>
          <w:shd w:val="clear" w:color="auto" w:fill="FFFFFF"/>
        </w:rPr>
        <w:t xml:space="preserve"> it </w:t>
      </w:r>
      <w:r>
        <w:rPr>
          <w:rStyle w:val="normaltextrun"/>
          <w:rFonts w:ascii="Calibri" w:hAnsi="Calibri" w:cs="Calibri" w:hint="eastAsia"/>
          <w:color w:val="000000"/>
          <w:sz w:val="21"/>
          <w:szCs w:val="21"/>
          <w:shd w:val="clear" w:color="auto" w:fill="FFFFFF"/>
        </w:rPr>
        <w:t>has been extended till 31</w:t>
      </w:r>
      <w:r w:rsidRPr="00730FB5">
        <w:rPr>
          <w:rStyle w:val="normaltextrun"/>
          <w:rFonts w:ascii="Calibri" w:hAnsi="Calibri" w:cs="Calibri" w:hint="eastAsia"/>
          <w:color w:val="000000"/>
          <w:sz w:val="21"/>
          <w:szCs w:val="21"/>
          <w:shd w:val="clear" w:color="auto" w:fill="FFFFFF"/>
          <w:vertAlign w:val="superscript"/>
        </w:rPr>
        <w:t>st</w:t>
      </w:r>
      <w:r>
        <w:rPr>
          <w:rStyle w:val="normaltextrun"/>
          <w:rFonts w:ascii="Calibri" w:hAnsi="Calibri" w:cs="Calibri" w:hint="eastAsia"/>
          <w:color w:val="000000"/>
          <w:sz w:val="21"/>
          <w:szCs w:val="21"/>
          <w:shd w:val="clear" w:color="auto" w:fill="FFFFFF"/>
        </w:rPr>
        <w:t xml:space="preserve"> March 2024 to recover some delay in </w:t>
      </w:r>
      <w:r>
        <w:rPr>
          <w:rStyle w:val="normaltextrun"/>
          <w:rFonts w:ascii="Calibri" w:hAnsi="Calibri" w:cs="Calibri"/>
          <w:color w:val="000000"/>
          <w:sz w:val="21"/>
          <w:szCs w:val="21"/>
          <w:shd w:val="clear" w:color="auto" w:fill="FFFFFF"/>
        </w:rPr>
        <w:t>activity</w:t>
      </w:r>
      <w:r>
        <w:rPr>
          <w:rStyle w:val="normaltextrun"/>
          <w:rFonts w:ascii="Calibri" w:hAnsi="Calibri" w:cs="Calibri" w:hint="eastAsia"/>
          <w:color w:val="000000"/>
          <w:sz w:val="21"/>
          <w:szCs w:val="21"/>
          <w:shd w:val="clear" w:color="auto" w:fill="FFFFFF"/>
        </w:rPr>
        <w:t xml:space="preserve"> </w:t>
      </w:r>
      <w:r w:rsidR="00C03EA5">
        <w:rPr>
          <w:rStyle w:val="normaltextrun"/>
          <w:rFonts w:ascii="Calibri" w:hAnsi="Calibri" w:cs="Calibri"/>
          <w:color w:val="000000"/>
          <w:sz w:val="21"/>
          <w:szCs w:val="21"/>
          <w:shd w:val="clear" w:color="auto" w:fill="FFFFFF"/>
        </w:rPr>
        <w:t>delivery</w:t>
      </w:r>
      <w:r>
        <w:rPr>
          <w:rStyle w:val="normaltextrun"/>
          <w:rFonts w:ascii="Calibri" w:hAnsi="Calibri" w:cs="Calibri" w:hint="eastAsia"/>
          <w:color w:val="000000"/>
          <w:sz w:val="21"/>
          <w:szCs w:val="21"/>
          <w:shd w:val="clear" w:color="auto" w:fill="FFFFFF"/>
        </w:rPr>
        <w:t xml:space="preserve"> due to </w:t>
      </w:r>
      <w:r w:rsidR="00C03EA5">
        <w:rPr>
          <w:rStyle w:val="normaltextrun"/>
          <w:rFonts w:ascii="Calibri" w:hAnsi="Calibri" w:cs="Calibri"/>
          <w:color w:val="000000"/>
          <w:sz w:val="21"/>
          <w:szCs w:val="21"/>
          <w:shd w:val="clear" w:color="auto" w:fill="FFFFFF"/>
        </w:rPr>
        <w:t xml:space="preserve">the </w:t>
      </w:r>
      <w:r w:rsidR="00C03EA5">
        <w:rPr>
          <w:rStyle w:val="normaltextrun"/>
          <w:rFonts w:ascii="Calibri" w:hAnsi="Calibri" w:cs="Calibri" w:hint="eastAsia"/>
          <w:color w:val="000000"/>
          <w:sz w:val="21"/>
          <w:szCs w:val="21"/>
          <w:shd w:val="clear" w:color="auto" w:fill="FFFFFF"/>
        </w:rPr>
        <w:t>interruption of nationwide</w:t>
      </w:r>
      <w:r w:rsidR="00C03EA5">
        <w:rPr>
          <w:rStyle w:val="normaltextrun"/>
          <w:rFonts w:ascii="Calibri" w:hAnsi="Calibri" w:cs="Calibri"/>
          <w:color w:val="000000"/>
          <w:sz w:val="21"/>
          <w:szCs w:val="21"/>
          <w:shd w:val="clear" w:color="auto" w:fill="FFFFFF"/>
        </w:rPr>
        <w:t xml:space="preserve"> telecommunication</w:t>
      </w:r>
      <w:r w:rsidR="00C03EA5">
        <w:rPr>
          <w:rStyle w:val="normaltextrun"/>
          <w:rFonts w:ascii="Calibri" w:hAnsi="Calibri" w:cs="Calibri" w:hint="eastAsia"/>
          <w:color w:val="000000"/>
          <w:sz w:val="21"/>
          <w:szCs w:val="21"/>
          <w:shd w:val="clear" w:color="auto" w:fill="FFFFFF"/>
        </w:rPr>
        <w:t xml:space="preserve"> in </w:t>
      </w:r>
      <w:r w:rsidR="00A4118F">
        <w:rPr>
          <w:rStyle w:val="normaltextrun"/>
          <w:rFonts w:ascii="Calibri" w:hAnsi="Calibri" w:cs="Calibri"/>
          <w:color w:val="000000"/>
          <w:sz w:val="21"/>
          <w:szCs w:val="21"/>
          <w:shd w:val="clear" w:color="auto" w:fill="FFFFFF"/>
        </w:rPr>
        <w:t>February</w:t>
      </w:r>
      <w:r w:rsidR="00C03EA5">
        <w:rPr>
          <w:rStyle w:val="normaltextrun"/>
          <w:rFonts w:ascii="Calibri" w:hAnsi="Calibri" w:cs="Calibri" w:hint="eastAsia"/>
          <w:color w:val="000000"/>
          <w:sz w:val="21"/>
          <w:szCs w:val="21"/>
          <w:shd w:val="clear" w:color="auto" w:fill="FFFFFF"/>
        </w:rPr>
        <w:t xml:space="preserve"> 2024. </w:t>
      </w:r>
    </w:p>
    <w:p w14:paraId="09EAF21F" w14:textId="77777777" w:rsidR="00137016" w:rsidRPr="0035038E" w:rsidRDefault="00137016" w:rsidP="00137016">
      <w:pPr>
        <w:pStyle w:val="NormalWeb"/>
        <w:rPr>
          <w:rFonts w:ascii="Calibri" w:eastAsia="Meiryo" w:hAnsi="Calibri" w:cs="Calibri"/>
          <w:b/>
          <w:bCs/>
          <w:color w:val="000000"/>
        </w:rPr>
      </w:pPr>
      <w:r w:rsidRPr="0035038E">
        <w:rPr>
          <w:rFonts w:ascii="Calibri" w:eastAsia="Meiryo" w:hAnsi="Calibri" w:cs="Calibri"/>
          <w:b/>
          <w:bCs/>
          <w:color w:val="000000"/>
        </w:rPr>
        <w:t>Objective and Scope of Agreed Upon Procedure (AUP)</w:t>
      </w:r>
    </w:p>
    <w:p w14:paraId="15573447" w14:textId="35CF8895" w:rsidR="00137016" w:rsidRPr="002E6B1E" w:rsidRDefault="00137016" w:rsidP="00137016">
      <w:pPr>
        <w:pStyle w:val="NormalWeb"/>
        <w:rPr>
          <w:rFonts w:ascii="Calibri" w:eastAsia="Meiryo" w:hAnsi="Calibri" w:cs="Calibri"/>
          <w:color w:val="000000"/>
          <w:sz w:val="21"/>
          <w:szCs w:val="21"/>
        </w:rPr>
      </w:pPr>
      <w:r w:rsidRPr="002E6B1E">
        <w:rPr>
          <w:rFonts w:ascii="Calibri" w:eastAsia="Meiryo" w:hAnsi="Calibri" w:cs="Calibri"/>
          <w:color w:val="000000"/>
          <w:sz w:val="21"/>
          <w:szCs w:val="21"/>
        </w:rPr>
        <w:t>The agreed-upon procedures were to be executed in accordance with the instructions from Japan Platform as the donor of the project</w:t>
      </w:r>
      <w:r w:rsidR="00DC5D3B">
        <w:rPr>
          <w:rFonts w:ascii="Calibri" w:eastAsia="Meiryo" w:hAnsi="Calibri" w:cs="Calibri" w:hint="eastAsia"/>
          <w:color w:val="000000"/>
          <w:sz w:val="21"/>
          <w:szCs w:val="21"/>
        </w:rPr>
        <w:t>,</w:t>
      </w:r>
      <w:r w:rsidRPr="002E6B1E">
        <w:rPr>
          <w:rFonts w:ascii="Calibri" w:eastAsia="Meiryo" w:hAnsi="Calibri" w:cs="Calibri"/>
          <w:color w:val="000000"/>
          <w:sz w:val="21"/>
          <w:szCs w:val="21"/>
        </w:rPr>
        <w:t xml:space="preserve"> and produce a </w:t>
      </w:r>
      <w:r w:rsidR="004924B8" w:rsidRPr="002E6B1E">
        <w:rPr>
          <w:rFonts w:ascii="Calibri" w:eastAsia="Meiryo" w:hAnsi="Calibri" w:cs="Calibri"/>
          <w:color w:val="000000"/>
          <w:sz w:val="21"/>
          <w:szCs w:val="21"/>
        </w:rPr>
        <w:t>factual finding</w:t>
      </w:r>
      <w:r w:rsidRPr="002E6B1E">
        <w:rPr>
          <w:rFonts w:ascii="Calibri" w:eastAsia="Meiryo" w:hAnsi="Calibri" w:cs="Calibri"/>
          <w:color w:val="000000"/>
          <w:sz w:val="21"/>
          <w:szCs w:val="21"/>
        </w:rPr>
        <w:t xml:space="preserve"> report clearly addressing the results of each procedure. The following methods of audits were proposed by the donor.</w:t>
      </w:r>
    </w:p>
    <w:p w14:paraId="4D7D574B" w14:textId="77777777" w:rsidR="00137016" w:rsidRPr="002E6B1E" w:rsidRDefault="00137016" w:rsidP="00137016">
      <w:pPr>
        <w:pStyle w:val="NormalWeb"/>
        <w:rPr>
          <w:rFonts w:ascii="Calibri" w:eastAsia="Meiryo" w:hAnsi="Calibri" w:cs="Calibri"/>
          <w:color w:val="000000"/>
          <w:sz w:val="21"/>
          <w:szCs w:val="21"/>
        </w:rPr>
      </w:pPr>
      <w:r w:rsidRPr="002E6B1E">
        <w:rPr>
          <w:rFonts w:ascii="Calibri" w:eastAsia="Meiryo" w:hAnsi="Calibri" w:cs="Calibri"/>
          <w:color w:val="000000"/>
          <w:sz w:val="21"/>
          <w:szCs w:val="21"/>
        </w:rPr>
        <w:lastRenderedPageBreak/>
        <w:t>· The receipts and supporting documents for all expenses are verified, in principle; and</w:t>
      </w:r>
    </w:p>
    <w:p w14:paraId="5C8AA75E" w14:textId="77777777" w:rsidR="00137016" w:rsidRPr="002E6B1E" w:rsidRDefault="00137016" w:rsidP="00137016">
      <w:pPr>
        <w:pStyle w:val="NormalWeb"/>
        <w:rPr>
          <w:rFonts w:ascii="Calibri" w:eastAsia="Meiryo" w:hAnsi="Calibri" w:cs="Calibri"/>
          <w:color w:val="000000"/>
          <w:sz w:val="21"/>
          <w:szCs w:val="21"/>
        </w:rPr>
      </w:pPr>
      <w:r w:rsidRPr="002E6B1E">
        <w:rPr>
          <w:rFonts w:ascii="Calibri" w:eastAsia="Meiryo" w:hAnsi="Calibri" w:cs="Calibri"/>
          <w:color w:val="000000"/>
          <w:sz w:val="21"/>
          <w:szCs w:val="21"/>
        </w:rPr>
        <w:t>· The original receipts and supporting documents are checked, in principle. The original document proving the payment must be verified.</w:t>
      </w:r>
    </w:p>
    <w:p w14:paraId="4E43BA28" w14:textId="77777777" w:rsidR="00137016" w:rsidRPr="0035038E" w:rsidRDefault="00137016" w:rsidP="00137016">
      <w:pPr>
        <w:pStyle w:val="NormalWeb"/>
        <w:rPr>
          <w:rFonts w:ascii="Calibri" w:eastAsia="Meiryo" w:hAnsi="Calibri" w:cs="Calibri"/>
          <w:b/>
          <w:bCs/>
          <w:color w:val="000000"/>
        </w:rPr>
      </w:pPr>
      <w:r w:rsidRPr="0035038E">
        <w:rPr>
          <w:rFonts w:ascii="Calibri" w:eastAsia="Meiryo" w:hAnsi="Calibri" w:cs="Calibri"/>
          <w:b/>
          <w:bCs/>
          <w:color w:val="000000"/>
        </w:rPr>
        <w:t>Agreed Upon Procedure (AUP) Requirements:</w:t>
      </w:r>
    </w:p>
    <w:p w14:paraId="174977C9" w14:textId="43C6CD50" w:rsidR="00137016" w:rsidRPr="002E6B1E" w:rsidRDefault="00137016" w:rsidP="00137016">
      <w:pPr>
        <w:pStyle w:val="NormalWeb"/>
        <w:rPr>
          <w:rFonts w:ascii="Calibri" w:eastAsia="Meiryo" w:hAnsi="Calibri" w:cs="Calibri"/>
          <w:color w:val="000000"/>
          <w:sz w:val="21"/>
          <w:szCs w:val="21"/>
        </w:rPr>
      </w:pPr>
      <w:r w:rsidRPr="002E6B1E">
        <w:rPr>
          <w:rFonts w:ascii="Calibri" w:eastAsia="Meiryo" w:hAnsi="Calibri" w:cs="Calibri"/>
          <w:color w:val="000000"/>
          <w:sz w:val="21"/>
          <w:szCs w:val="21"/>
        </w:rPr>
        <w:t xml:space="preserve">Plan International Sudan requires the external auditor (or public accountant) to carry out the AUP of the Project for its implementation period </w:t>
      </w:r>
      <w:r w:rsidR="00D34D85">
        <w:rPr>
          <w:rFonts w:ascii="Calibri" w:eastAsia="Meiryo" w:hAnsi="Calibri" w:cs="Calibri" w:hint="eastAsia"/>
          <w:color w:val="000000"/>
          <w:sz w:val="21"/>
          <w:szCs w:val="21"/>
          <w:highlight w:val="yellow"/>
        </w:rPr>
        <w:t>15</w:t>
      </w:r>
      <w:r w:rsidR="00D34D85" w:rsidRPr="00D34D85">
        <w:rPr>
          <w:rFonts w:ascii="Calibri" w:eastAsia="Meiryo" w:hAnsi="Calibri" w:cs="Calibri" w:hint="eastAsia"/>
          <w:color w:val="000000"/>
          <w:sz w:val="21"/>
          <w:szCs w:val="21"/>
          <w:highlight w:val="yellow"/>
          <w:vertAlign w:val="superscript"/>
        </w:rPr>
        <w:t>th</w:t>
      </w:r>
      <w:r w:rsidR="00D34D85">
        <w:rPr>
          <w:rFonts w:ascii="Calibri" w:eastAsia="Meiryo" w:hAnsi="Calibri" w:cs="Calibri" w:hint="eastAsia"/>
          <w:color w:val="000000"/>
          <w:sz w:val="21"/>
          <w:szCs w:val="21"/>
          <w:highlight w:val="yellow"/>
        </w:rPr>
        <w:t xml:space="preserve"> March</w:t>
      </w:r>
      <w:r w:rsidRPr="002E6B1E">
        <w:rPr>
          <w:rFonts w:ascii="Calibri" w:eastAsia="Meiryo" w:hAnsi="Calibri" w:cs="Calibri"/>
          <w:color w:val="000000"/>
          <w:sz w:val="21"/>
          <w:szCs w:val="21"/>
          <w:highlight w:val="yellow"/>
        </w:rPr>
        <w:t xml:space="preserve"> 202</w:t>
      </w:r>
      <w:r w:rsidR="00D34D85">
        <w:rPr>
          <w:rFonts w:ascii="Calibri" w:eastAsia="Meiryo" w:hAnsi="Calibri" w:cs="Calibri" w:hint="eastAsia"/>
          <w:color w:val="000000"/>
          <w:sz w:val="21"/>
          <w:szCs w:val="21"/>
          <w:highlight w:val="yellow"/>
        </w:rPr>
        <w:t>3</w:t>
      </w:r>
      <w:r w:rsidRPr="002E6B1E">
        <w:rPr>
          <w:rFonts w:ascii="Calibri" w:eastAsia="Meiryo" w:hAnsi="Calibri" w:cs="Calibri"/>
          <w:color w:val="000000"/>
          <w:sz w:val="21"/>
          <w:szCs w:val="21"/>
          <w:highlight w:val="yellow"/>
        </w:rPr>
        <w:t xml:space="preserve"> to </w:t>
      </w:r>
      <w:r w:rsidR="00D34D85">
        <w:rPr>
          <w:rFonts w:ascii="Calibri" w:eastAsia="Meiryo" w:hAnsi="Calibri" w:cs="Calibri" w:hint="eastAsia"/>
          <w:color w:val="000000"/>
          <w:sz w:val="21"/>
          <w:szCs w:val="21"/>
          <w:highlight w:val="yellow"/>
        </w:rPr>
        <w:t>31</w:t>
      </w:r>
      <w:r w:rsidR="00D34D85" w:rsidRPr="00D34D85">
        <w:rPr>
          <w:rFonts w:ascii="Calibri" w:eastAsia="Meiryo" w:hAnsi="Calibri" w:cs="Calibri" w:hint="eastAsia"/>
          <w:color w:val="000000"/>
          <w:sz w:val="21"/>
          <w:szCs w:val="21"/>
          <w:highlight w:val="yellow"/>
          <w:vertAlign w:val="superscript"/>
        </w:rPr>
        <w:t>st</w:t>
      </w:r>
      <w:r w:rsidR="00D34D85">
        <w:rPr>
          <w:rFonts w:ascii="Calibri" w:eastAsia="Meiryo" w:hAnsi="Calibri" w:cs="Calibri" w:hint="eastAsia"/>
          <w:color w:val="000000"/>
          <w:sz w:val="21"/>
          <w:szCs w:val="21"/>
          <w:highlight w:val="yellow"/>
        </w:rPr>
        <w:t xml:space="preserve"> March</w:t>
      </w:r>
      <w:r w:rsidRPr="002E6B1E">
        <w:rPr>
          <w:rFonts w:ascii="Calibri" w:eastAsia="Meiryo" w:hAnsi="Calibri" w:cs="Calibri"/>
          <w:color w:val="000000"/>
          <w:sz w:val="21"/>
          <w:szCs w:val="21"/>
          <w:highlight w:val="yellow"/>
        </w:rPr>
        <w:t xml:space="preserve"> 202</w:t>
      </w:r>
      <w:r w:rsidR="00D34D85">
        <w:rPr>
          <w:rFonts w:ascii="Calibri" w:eastAsia="Meiryo" w:hAnsi="Calibri" w:cs="Calibri" w:hint="eastAsia"/>
          <w:color w:val="000000"/>
          <w:sz w:val="21"/>
          <w:szCs w:val="21"/>
          <w:highlight w:val="yellow"/>
        </w:rPr>
        <w:t>4</w:t>
      </w:r>
      <w:r w:rsidRPr="002E6B1E">
        <w:rPr>
          <w:rFonts w:ascii="Calibri" w:eastAsia="Meiryo" w:hAnsi="Calibri" w:cs="Calibri"/>
          <w:color w:val="000000"/>
          <w:sz w:val="21"/>
          <w:szCs w:val="21"/>
          <w:highlight w:val="yellow"/>
        </w:rPr>
        <w:t>,</w:t>
      </w:r>
      <w:r w:rsidRPr="002E6B1E">
        <w:rPr>
          <w:rFonts w:ascii="Calibri" w:eastAsia="Meiryo" w:hAnsi="Calibri" w:cs="Calibri"/>
          <w:color w:val="000000"/>
          <w:sz w:val="21"/>
          <w:szCs w:val="21"/>
        </w:rPr>
        <w:t xml:space="preserve"> and produce an AUP report following donor instructions in Annex I.</w:t>
      </w:r>
    </w:p>
    <w:p w14:paraId="78851908" w14:textId="77777777" w:rsidR="00137016" w:rsidRPr="0035038E" w:rsidRDefault="00137016" w:rsidP="00137016">
      <w:pPr>
        <w:pStyle w:val="NormalWeb"/>
        <w:rPr>
          <w:rFonts w:ascii="Calibri" w:eastAsia="Meiryo" w:hAnsi="Calibri" w:cs="Calibri"/>
          <w:b/>
          <w:bCs/>
          <w:color w:val="000000"/>
        </w:rPr>
      </w:pPr>
      <w:r w:rsidRPr="0035038E">
        <w:rPr>
          <w:rFonts w:ascii="Calibri" w:eastAsia="Meiryo" w:hAnsi="Calibri" w:cs="Calibri"/>
          <w:b/>
          <w:bCs/>
          <w:color w:val="000000"/>
        </w:rPr>
        <w:t>AUP Timeframe and reporting:</w:t>
      </w:r>
    </w:p>
    <w:p w14:paraId="251E3EE5" w14:textId="3633F336" w:rsidR="00137016" w:rsidRPr="002E6B1E" w:rsidRDefault="00137016" w:rsidP="00137016">
      <w:pPr>
        <w:pStyle w:val="NormalWeb"/>
        <w:rPr>
          <w:rFonts w:ascii="Calibri" w:eastAsia="Meiryo" w:hAnsi="Calibri" w:cs="Calibri"/>
          <w:color w:val="000000"/>
          <w:sz w:val="21"/>
          <w:szCs w:val="21"/>
        </w:rPr>
      </w:pPr>
      <w:r w:rsidRPr="002E6B1E">
        <w:rPr>
          <w:rFonts w:ascii="Calibri" w:eastAsia="Meiryo" w:hAnsi="Calibri" w:cs="Calibri"/>
          <w:color w:val="000000"/>
          <w:sz w:val="21"/>
          <w:szCs w:val="21"/>
        </w:rPr>
        <w:t xml:space="preserve">The AUP work is scheduled to be carried out in </w:t>
      </w:r>
      <w:r w:rsidR="001E5C10">
        <w:rPr>
          <w:rFonts w:ascii="Calibri" w:eastAsia="Meiryo" w:hAnsi="Calibri" w:cs="Calibri"/>
          <w:color w:val="000000"/>
          <w:sz w:val="21"/>
          <w:szCs w:val="21"/>
          <w:highlight w:val="yellow"/>
        </w:rPr>
        <w:t>15</w:t>
      </w:r>
      <w:proofErr w:type="gramStart"/>
      <w:r w:rsidR="001E5C10" w:rsidRPr="001E5C10">
        <w:rPr>
          <w:rFonts w:ascii="Calibri" w:eastAsia="Meiryo" w:hAnsi="Calibri" w:cs="Calibri"/>
          <w:color w:val="000000"/>
          <w:sz w:val="21"/>
          <w:szCs w:val="21"/>
          <w:highlight w:val="yellow"/>
          <w:vertAlign w:val="superscript"/>
        </w:rPr>
        <w:t>th</w:t>
      </w:r>
      <w:r w:rsidR="001E5C10">
        <w:rPr>
          <w:rFonts w:ascii="Calibri" w:eastAsia="Meiryo" w:hAnsi="Calibri" w:cs="Calibri"/>
          <w:color w:val="000000"/>
          <w:sz w:val="21"/>
          <w:szCs w:val="21"/>
          <w:highlight w:val="yellow"/>
        </w:rPr>
        <w:t xml:space="preserve"> </w:t>
      </w:r>
      <w:r w:rsidR="00162D57">
        <w:rPr>
          <w:rFonts w:ascii="Calibri" w:eastAsia="Meiryo" w:hAnsi="Calibri" w:cs="Calibri" w:hint="eastAsia"/>
          <w:color w:val="000000"/>
          <w:sz w:val="21"/>
          <w:szCs w:val="21"/>
          <w:highlight w:val="yellow"/>
        </w:rPr>
        <w:t xml:space="preserve"> June</w:t>
      </w:r>
      <w:proofErr w:type="gramEnd"/>
      <w:r w:rsidR="00162D57">
        <w:rPr>
          <w:rFonts w:ascii="Calibri" w:eastAsia="Meiryo" w:hAnsi="Calibri" w:cs="Calibri" w:hint="eastAsia"/>
          <w:color w:val="000000"/>
          <w:sz w:val="21"/>
          <w:szCs w:val="21"/>
          <w:highlight w:val="yellow"/>
        </w:rPr>
        <w:t xml:space="preserve"> </w:t>
      </w:r>
      <w:r w:rsidRPr="00D34D85">
        <w:rPr>
          <w:rFonts w:ascii="Calibri" w:eastAsia="Meiryo" w:hAnsi="Calibri" w:cs="Calibri"/>
          <w:color w:val="000000"/>
          <w:sz w:val="21"/>
          <w:szCs w:val="21"/>
          <w:highlight w:val="yellow"/>
        </w:rPr>
        <w:t>2024</w:t>
      </w:r>
      <w:r w:rsidRPr="002E6B1E">
        <w:rPr>
          <w:rFonts w:ascii="Calibri" w:eastAsia="Meiryo" w:hAnsi="Calibri" w:cs="Calibri"/>
          <w:color w:val="000000"/>
          <w:sz w:val="21"/>
          <w:szCs w:val="21"/>
        </w:rPr>
        <w:t xml:space="preserve"> and the audit report needs to be submitted by </w:t>
      </w:r>
      <w:r w:rsidR="0062473D" w:rsidRPr="0062473D">
        <w:rPr>
          <w:rFonts w:ascii="Calibri" w:eastAsia="Meiryo" w:hAnsi="Calibri" w:cs="Calibri" w:hint="eastAsia"/>
          <w:color w:val="000000"/>
          <w:sz w:val="21"/>
          <w:szCs w:val="21"/>
          <w:highlight w:val="yellow"/>
        </w:rPr>
        <w:t>15</w:t>
      </w:r>
      <w:r w:rsidR="0062473D" w:rsidRPr="0062473D">
        <w:rPr>
          <w:rFonts w:ascii="Calibri" w:eastAsia="Meiryo" w:hAnsi="Calibri" w:cs="Calibri" w:hint="eastAsia"/>
          <w:color w:val="000000"/>
          <w:sz w:val="21"/>
          <w:szCs w:val="21"/>
          <w:highlight w:val="yellow"/>
          <w:vertAlign w:val="superscript"/>
        </w:rPr>
        <w:t>th</w:t>
      </w:r>
      <w:r w:rsidR="0062473D" w:rsidRPr="0062473D">
        <w:rPr>
          <w:rFonts w:ascii="Calibri" w:eastAsia="Meiryo" w:hAnsi="Calibri" w:cs="Calibri" w:hint="eastAsia"/>
          <w:color w:val="000000"/>
          <w:sz w:val="21"/>
          <w:szCs w:val="21"/>
          <w:highlight w:val="yellow"/>
        </w:rPr>
        <w:t xml:space="preserve"> July </w:t>
      </w:r>
      <w:r w:rsidRPr="0062473D">
        <w:rPr>
          <w:rFonts w:ascii="Calibri" w:eastAsia="Meiryo" w:hAnsi="Calibri" w:cs="Calibri"/>
          <w:color w:val="000000"/>
          <w:sz w:val="21"/>
          <w:szCs w:val="21"/>
          <w:highlight w:val="yellow"/>
        </w:rPr>
        <w:t>2024.</w:t>
      </w:r>
    </w:p>
    <w:p w14:paraId="145F9BC1" w14:textId="77777777" w:rsidR="00137016" w:rsidRPr="00DC7562" w:rsidRDefault="00137016" w:rsidP="00137016">
      <w:pPr>
        <w:pStyle w:val="NormalWeb"/>
        <w:rPr>
          <w:rFonts w:ascii="Calibri" w:eastAsia="Meiryo" w:hAnsi="Calibri" w:cs="Calibri"/>
          <w:b/>
          <w:bCs/>
          <w:color w:val="000000"/>
        </w:rPr>
      </w:pPr>
      <w:r w:rsidRPr="00DC7562">
        <w:rPr>
          <w:rFonts w:ascii="Calibri" w:eastAsia="Meiryo" w:hAnsi="Calibri" w:cs="Calibri"/>
          <w:b/>
          <w:bCs/>
          <w:color w:val="000000"/>
        </w:rPr>
        <w:t>Annex I</w:t>
      </w:r>
    </w:p>
    <w:p w14:paraId="32E6F64F" w14:textId="77777777" w:rsidR="00137016" w:rsidRPr="002E6B1E" w:rsidRDefault="00137016" w:rsidP="00137016">
      <w:pPr>
        <w:pStyle w:val="NormalWeb"/>
        <w:rPr>
          <w:rFonts w:ascii="Calibri" w:eastAsia="Meiryo" w:hAnsi="Calibri" w:cs="Calibri"/>
          <w:b/>
          <w:bCs/>
          <w:color w:val="000000"/>
          <w:sz w:val="21"/>
          <w:szCs w:val="21"/>
          <w:u w:val="single"/>
        </w:rPr>
      </w:pPr>
      <w:r w:rsidRPr="002E6B1E">
        <w:rPr>
          <w:rFonts w:ascii="Calibri" w:eastAsia="Meiryo" w:hAnsi="Calibri" w:cs="Calibri"/>
          <w:b/>
          <w:bCs/>
          <w:color w:val="000000"/>
          <w:sz w:val="21"/>
          <w:szCs w:val="21"/>
          <w:u w:val="single"/>
        </w:rPr>
        <w:t>Guidelines for Check list for “Agreed-upon procedures (herein after AUP)”</w:t>
      </w:r>
    </w:p>
    <w:tbl>
      <w:tblPr>
        <w:tblStyle w:val="TableGrid"/>
        <w:tblW w:w="0" w:type="auto"/>
        <w:tblLook w:val="04A0" w:firstRow="1" w:lastRow="0" w:firstColumn="1" w:lastColumn="0" w:noHBand="0" w:noVBand="1"/>
      </w:tblPr>
      <w:tblGrid>
        <w:gridCol w:w="562"/>
        <w:gridCol w:w="7932"/>
      </w:tblGrid>
      <w:tr w:rsidR="002F44B0" w:rsidRPr="002E6B1E" w14:paraId="44201B5E" w14:textId="77777777" w:rsidTr="0093605B">
        <w:tc>
          <w:tcPr>
            <w:tcW w:w="8494" w:type="dxa"/>
            <w:gridSpan w:val="2"/>
            <w:shd w:val="clear" w:color="auto" w:fill="CAEDFB" w:themeFill="accent4" w:themeFillTint="33"/>
          </w:tcPr>
          <w:p w14:paraId="2B610596" w14:textId="6A484F1A" w:rsidR="002F44B0" w:rsidRPr="00AA648D" w:rsidRDefault="002F44B0" w:rsidP="001B75A4">
            <w:pPr>
              <w:pStyle w:val="NormalWeb"/>
              <w:numPr>
                <w:ilvl w:val="0"/>
                <w:numId w:val="1"/>
              </w:numPr>
              <w:tabs>
                <w:tab w:val="left" w:pos="5903"/>
              </w:tabs>
              <w:ind w:left="250" w:hanging="250"/>
              <w:rPr>
                <w:rFonts w:ascii="Calibri" w:eastAsia="Meiryo" w:hAnsi="Calibri" w:cs="Calibri"/>
                <w:b/>
                <w:bCs/>
                <w:color w:val="000000"/>
                <w:sz w:val="21"/>
                <w:szCs w:val="21"/>
              </w:rPr>
            </w:pPr>
            <w:r w:rsidRPr="00AA648D">
              <w:rPr>
                <w:rFonts w:ascii="Calibri" w:eastAsia="Meiryo" w:hAnsi="Calibri" w:cs="Calibri"/>
                <w:b/>
                <w:bCs/>
                <w:color w:val="000000"/>
                <w:sz w:val="21"/>
                <w:szCs w:val="21"/>
              </w:rPr>
              <w:t>Procedures related to a list of income and expenditure</w:t>
            </w:r>
            <w:r w:rsidR="0093605B">
              <w:rPr>
                <w:rFonts w:ascii="Calibri" w:eastAsia="Meiryo" w:hAnsi="Calibri" w:cs="Calibri"/>
                <w:b/>
                <w:bCs/>
                <w:color w:val="000000"/>
                <w:sz w:val="21"/>
                <w:szCs w:val="21"/>
              </w:rPr>
              <w:tab/>
            </w:r>
          </w:p>
        </w:tc>
      </w:tr>
      <w:tr w:rsidR="00E749B3" w:rsidRPr="002E6B1E" w14:paraId="5261B34B" w14:textId="77777777" w:rsidTr="00FB7D22">
        <w:tc>
          <w:tcPr>
            <w:tcW w:w="562" w:type="dxa"/>
          </w:tcPr>
          <w:p w14:paraId="1EC6B0C1" w14:textId="49078E05" w:rsidR="00E749B3" w:rsidRPr="002E6B1E" w:rsidRDefault="004031B3" w:rsidP="00137016">
            <w:pPr>
              <w:pStyle w:val="NormalWeb"/>
              <w:rPr>
                <w:rFonts w:ascii="Calibri" w:eastAsia="Meiryo" w:hAnsi="Calibri" w:cs="Calibri"/>
                <w:color w:val="000000"/>
                <w:sz w:val="21"/>
                <w:szCs w:val="21"/>
              </w:rPr>
            </w:pPr>
            <w:r>
              <w:rPr>
                <w:rFonts w:ascii="Calibri" w:eastAsia="Meiryo" w:hAnsi="Calibri" w:cs="Calibri"/>
                <w:color w:val="000000"/>
                <w:sz w:val="21"/>
                <w:szCs w:val="21"/>
              </w:rPr>
              <w:t>1.1</w:t>
            </w:r>
          </w:p>
        </w:tc>
        <w:tc>
          <w:tcPr>
            <w:tcW w:w="7932" w:type="dxa"/>
          </w:tcPr>
          <w:p w14:paraId="47779A27" w14:textId="245360AB" w:rsidR="00E749B3" w:rsidRPr="002E6B1E" w:rsidRDefault="00BE6CC0" w:rsidP="00137016">
            <w:pPr>
              <w:pStyle w:val="NormalWeb"/>
              <w:rPr>
                <w:rFonts w:ascii="Calibri" w:eastAsia="Meiryo" w:hAnsi="Calibri" w:cs="Calibri"/>
                <w:color w:val="000000"/>
                <w:sz w:val="21"/>
                <w:szCs w:val="21"/>
              </w:rPr>
            </w:pPr>
            <w:r w:rsidRPr="002E6B1E">
              <w:rPr>
                <w:rFonts w:ascii="Calibri" w:eastAsia="Meiryo" w:hAnsi="Calibri" w:cs="Calibri"/>
                <w:color w:val="000000"/>
                <w:sz w:val="21"/>
                <w:szCs w:val="21"/>
              </w:rPr>
              <w:t>Inspect whether the name of the program, project and the organization in the list of income and expenditure corresponds to the description in the implementation agreement.</w:t>
            </w:r>
          </w:p>
        </w:tc>
      </w:tr>
      <w:tr w:rsidR="00E749B3" w:rsidRPr="002E6B1E" w14:paraId="20ACE901" w14:textId="77777777" w:rsidTr="00FB7D22">
        <w:tc>
          <w:tcPr>
            <w:tcW w:w="562" w:type="dxa"/>
          </w:tcPr>
          <w:p w14:paraId="09281805" w14:textId="6E15ABF8" w:rsidR="00E749B3" w:rsidRPr="002E6B1E" w:rsidRDefault="004031B3" w:rsidP="00137016">
            <w:pPr>
              <w:pStyle w:val="NormalWeb"/>
              <w:rPr>
                <w:rFonts w:ascii="Calibri" w:eastAsia="Meiryo" w:hAnsi="Calibri" w:cs="Calibri"/>
                <w:color w:val="000000"/>
                <w:sz w:val="21"/>
                <w:szCs w:val="21"/>
              </w:rPr>
            </w:pPr>
            <w:r>
              <w:rPr>
                <w:rFonts w:ascii="Calibri" w:eastAsia="Meiryo" w:hAnsi="Calibri" w:cs="Calibri"/>
                <w:color w:val="000000"/>
                <w:sz w:val="21"/>
                <w:szCs w:val="21"/>
              </w:rPr>
              <w:t>1.2</w:t>
            </w:r>
          </w:p>
        </w:tc>
        <w:tc>
          <w:tcPr>
            <w:tcW w:w="7932" w:type="dxa"/>
          </w:tcPr>
          <w:p w14:paraId="622E2E23" w14:textId="5830A582" w:rsidR="00E749B3" w:rsidRPr="002E6B1E" w:rsidRDefault="00BE6CC0" w:rsidP="00137016">
            <w:pPr>
              <w:pStyle w:val="NormalWeb"/>
              <w:rPr>
                <w:rFonts w:ascii="Calibri" w:eastAsia="Meiryo" w:hAnsi="Calibri" w:cs="Calibri"/>
                <w:color w:val="000000"/>
                <w:sz w:val="21"/>
                <w:szCs w:val="21"/>
              </w:rPr>
            </w:pPr>
            <w:r w:rsidRPr="002E6B1E">
              <w:rPr>
                <w:rFonts w:ascii="Calibri" w:eastAsia="Meiryo" w:hAnsi="Calibri" w:cs="Calibri"/>
                <w:color w:val="000000"/>
                <w:sz w:val="21"/>
                <w:szCs w:val="21"/>
              </w:rPr>
              <w:t>Inspect whether the name of the program, project and the organization in the list of income and expenditure corresponds to the description in the implementation agreement.</w:t>
            </w:r>
          </w:p>
        </w:tc>
      </w:tr>
      <w:tr w:rsidR="00E749B3" w:rsidRPr="002E6B1E" w14:paraId="6E30CBF3" w14:textId="77777777" w:rsidTr="00FB7D22">
        <w:tc>
          <w:tcPr>
            <w:tcW w:w="562" w:type="dxa"/>
          </w:tcPr>
          <w:p w14:paraId="2473A19C" w14:textId="143BAD6F" w:rsidR="00E749B3" w:rsidRPr="002E6B1E" w:rsidRDefault="004031B3" w:rsidP="00137016">
            <w:pPr>
              <w:pStyle w:val="NormalWeb"/>
              <w:rPr>
                <w:rFonts w:ascii="Calibri" w:eastAsia="Meiryo" w:hAnsi="Calibri" w:cs="Calibri"/>
                <w:color w:val="000000"/>
                <w:sz w:val="21"/>
                <w:szCs w:val="21"/>
              </w:rPr>
            </w:pPr>
            <w:r>
              <w:rPr>
                <w:rFonts w:ascii="Calibri" w:eastAsia="Meiryo" w:hAnsi="Calibri" w:cs="Calibri"/>
                <w:color w:val="000000"/>
                <w:sz w:val="21"/>
                <w:szCs w:val="21"/>
              </w:rPr>
              <w:t>1.3</w:t>
            </w:r>
          </w:p>
        </w:tc>
        <w:tc>
          <w:tcPr>
            <w:tcW w:w="7932" w:type="dxa"/>
          </w:tcPr>
          <w:p w14:paraId="030B93C6" w14:textId="37D9A9C9" w:rsidR="00E749B3" w:rsidRPr="002E6B1E" w:rsidRDefault="0038644A" w:rsidP="00137016">
            <w:pPr>
              <w:pStyle w:val="NormalWeb"/>
              <w:rPr>
                <w:rFonts w:ascii="Calibri" w:eastAsia="Meiryo" w:hAnsi="Calibri" w:cs="Calibri"/>
                <w:color w:val="000000"/>
                <w:sz w:val="21"/>
                <w:szCs w:val="21"/>
              </w:rPr>
            </w:pPr>
            <w:r w:rsidRPr="002E6B1E">
              <w:rPr>
                <w:rFonts w:ascii="Calibri" w:eastAsia="Meiryo" w:hAnsi="Calibri" w:cs="Calibri"/>
                <w:color w:val="000000"/>
                <w:sz w:val="21"/>
                <w:szCs w:val="21"/>
              </w:rPr>
              <w:t>Inspect whether the total amount in the list of income and expenditure is correctly calculated.</w:t>
            </w:r>
          </w:p>
        </w:tc>
      </w:tr>
      <w:tr w:rsidR="0038644A" w:rsidRPr="002E6B1E" w14:paraId="775EE2CD" w14:textId="77777777" w:rsidTr="0093605B">
        <w:tc>
          <w:tcPr>
            <w:tcW w:w="8494" w:type="dxa"/>
            <w:gridSpan w:val="2"/>
            <w:shd w:val="clear" w:color="auto" w:fill="CAEDFB" w:themeFill="accent4" w:themeFillTint="33"/>
          </w:tcPr>
          <w:p w14:paraId="4C8DCF84" w14:textId="4E6C3D75" w:rsidR="0038644A" w:rsidRPr="00AA648D" w:rsidRDefault="0038644A" w:rsidP="001B75A4">
            <w:pPr>
              <w:pStyle w:val="NormalWeb"/>
              <w:numPr>
                <w:ilvl w:val="0"/>
                <w:numId w:val="1"/>
              </w:numPr>
              <w:ind w:left="250" w:hanging="250"/>
              <w:rPr>
                <w:rFonts w:ascii="Calibri" w:eastAsia="Meiryo" w:hAnsi="Calibri" w:cs="Calibri"/>
                <w:b/>
                <w:bCs/>
                <w:color w:val="000000"/>
                <w:sz w:val="21"/>
                <w:szCs w:val="21"/>
              </w:rPr>
            </w:pPr>
            <w:r w:rsidRPr="00AA648D">
              <w:rPr>
                <w:rFonts w:ascii="Calibri" w:eastAsia="Meiryo" w:hAnsi="Calibri" w:cs="Calibri"/>
                <w:b/>
                <w:bCs/>
                <w:color w:val="000000"/>
                <w:sz w:val="21"/>
                <w:szCs w:val="21"/>
              </w:rPr>
              <w:t>Procedures related to budget execution status</w:t>
            </w:r>
          </w:p>
        </w:tc>
      </w:tr>
      <w:tr w:rsidR="00E749B3" w:rsidRPr="002E6B1E" w14:paraId="1158715B" w14:textId="77777777" w:rsidTr="00FB7D22">
        <w:tc>
          <w:tcPr>
            <w:tcW w:w="562" w:type="dxa"/>
          </w:tcPr>
          <w:p w14:paraId="0E2FC93D" w14:textId="21514EB8" w:rsidR="00E749B3" w:rsidRPr="002E6B1E" w:rsidRDefault="004031B3" w:rsidP="00137016">
            <w:pPr>
              <w:pStyle w:val="NormalWeb"/>
              <w:rPr>
                <w:rFonts w:ascii="Calibri" w:eastAsia="Meiryo" w:hAnsi="Calibri" w:cs="Calibri"/>
                <w:color w:val="000000"/>
                <w:sz w:val="21"/>
                <w:szCs w:val="21"/>
              </w:rPr>
            </w:pPr>
            <w:r>
              <w:rPr>
                <w:rFonts w:ascii="Calibri" w:eastAsia="Meiryo" w:hAnsi="Calibri" w:cs="Calibri"/>
                <w:color w:val="000000"/>
                <w:sz w:val="21"/>
                <w:szCs w:val="21"/>
              </w:rPr>
              <w:t>2.1</w:t>
            </w:r>
          </w:p>
        </w:tc>
        <w:tc>
          <w:tcPr>
            <w:tcW w:w="7932" w:type="dxa"/>
          </w:tcPr>
          <w:p w14:paraId="5A47D8E3" w14:textId="36D1A900" w:rsidR="00E749B3" w:rsidRPr="002E6B1E" w:rsidRDefault="0038644A" w:rsidP="00137016">
            <w:pPr>
              <w:pStyle w:val="NormalWeb"/>
              <w:rPr>
                <w:rFonts w:ascii="Calibri" w:eastAsia="Meiryo" w:hAnsi="Calibri" w:cs="Calibri"/>
                <w:color w:val="000000"/>
                <w:sz w:val="21"/>
                <w:szCs w:val="21"/>
              </w:rPr>
            </w:pPr>
            <w:r w:rsidRPr="002E6B1E">
              <w:rPr>
                <w:rFonts w:ascii="Calibri" w:eastAsia="Meiryo" w:hAnsi="Calibri" w:cs="Calibri"/>
                <w:color w:val="000000"/>
                <w:sz w:val="21"/>
                <w:szCs w:val="21"/>
              </w:rPr>
              <w:t>Each expenditure matches with the amount shown on receipt.</w:t>
            </w:r>
          </w:p>
        </w:tc>
      </w:tr>
      <w:tr w:rsidR="00A832EC" w:rsidRPr="002E6B1E" w14:paraId="213AF453" w14:textId="77777777" w:rsidTr="0093605B">
        <w:tc>
          <w:tcPr>
            <w:tcW w:w="8494" w:type="dxa"/>
            <w:gridSpan w:val="2"/>
            <w:shd w:val="clear" w:color="auto" w:fill="CAEDFB" w:themeFill="accent4" w:themeFillTint="33"/>
          </w:tcPr>
          <w:p w14:paraId="176538A6" w14:textId="611E7192" w:rsidR="00A832EC" w:rsidRPr="00AA648D" w:rsidRDefault="00A832EC" w:rsidP="001B75A4">
            <w:pPr>
              <w:pStyle w:val="NormalWeb"/>
              <w:numPr>
                <w:ilvl w:val="0"/>
                <w:numId w:val="1"/>
              </w:numPr>
              <w:ind w:left="340" w:hanging="340"/>
              <w:rPr>
                <w:rFonts w:ascii="Calibri" w:eastAsia="Meiryo" w:hAnsi="Calibri" w:cs="Calibri"/>
                <w:b/>
                <w:bCs/>
                <w:color w:val="000000"/>
                <w:sz w:val="21"/>
                <w:szCs w:val="21"/>
              </w:rPr>
            </w:pPr>
            <w:r w:rsidRPr="00AA648D">
              <w:rPr>
                <w:rFonts w:ascii="Calibri" w:eastAsia="Meiryo" w:hAnsi="Calibri" w:cs="Calibri"/>
                <w:b/>
                <w:bCs/>
                <w:color w:val="000000"/>
                <w:sz w:val="21"/>
                <w:szCs w:val="21"/>
              </w:rPr>
              <w:t xml:space="preserve">Procedures related to a list of </w:t>
            </w:r>
            <w:proofErr w:type="gramStart"/>
            <w:r w:rsidRPr="00AA648D">
              <w:rPr>
                <w:rFonts w:ascii="Calibri" w:eastAsia="Meiryo" w:hAnsi="Calibri" w:cs="Calibri"/>
                <w:b/>
                <w:bCs/>
                <w:color w:val="000000"/>
                <w:sz w:val="21"/>
                <w:szCs w:val="21"/>
              </w:rPr>
              <w:t>voucher</w:t>
            </w:r>
            <w:proofErr w:type="gramEnd"/>
          </w:p>
        </w:tc>
      </w:tr>
      <w:tr w:rsidR="00E749B3" w:rsidRPr="002E6B1E" w14:paraId="325BCDB3" w14:textId="77777777" w:rsidTr="00FB7D22">
        <w:tc>
          <w:tcPr>
            <w:tcW w:w="562" w:type="dxa"/>
          </w:tcPr>
          <w:p w14:paraId="6DBBDA95" w14:textId="67C49731" w:rsidR="00E749B3" w:rsidRPr="002E6B1E" w:rsidRDefault="004031B3" w:rsidP="00137016">
            <w:pPr>
              <w:pStyle w:val="NormalWeb"/>
              <w:rPr>
                <w:rFonts w:ascii="Calibri" w:eastAsia="Meiryo" w:hAnsi="Calibri" w:cs="Calibri"/>
                <w:color w:val="000000"/>
                <w:sz w:val="21"/>
                <w:szCs w:val="21"/>
              </w:rPr>
            </w:pPr>
            <w:r>
              <w:rPr>
                <w:rFonts w:ascii="Calibri" w:eastAsia="Meiryo" w:hAnsi="Calibri" w:cs="Calibri"/>
                <w:color w:val="000000"/>
                <w:sz w:val="21"/>
                <w:szCs w:val="21"/>
              </w:rPr>
              <w:t>3.1</w:t>
            </w:r>
          </w:p>
        </w:tc>
        <w:tc>
          <w:tcPr>
            <w:tcW w:w="7932" w:type="dxa"/>
          </w:tcPr>
          <w:p w14:paraId="5ABD7C70" w14:textId="4C1879D1" w:rsidR="00E749B3" w:rsidRPr="002E6B1E" w:rsidRDefault="008723BD" w:rsidP="00137016">
            <w:pPr>
              <w:pStyle w:val="NormalWeb"/>
              <w:rPr>
                <w:rFonts w:ascii="Calibri" w:eastAsia="Meiryo" w:hAnsi="Calibri" w:cs="Calibri"/>
                <w:color w:val="000000"/>
                <w:sz w:val="21"/>
                <w:szCs w:val="21"/>
              </w:rPr>
            </w:pPr>
            <w:r w:rsidRPr="002E6B1E">
              <w:rPr>
                <w:rFonts w:ascii="Calibri" w:eastAsia="Meiryo" w:hAnsi="Calibri" w:cs="Calibri"/>
                <w:color w:val="000000"/>
                <w:sz w:val="21"/>
                <w:szCs w:val="21"/>
              </w:rPr>
              <w:t xml:space="preserve">Inspect whether the Japanese yen (JPY) denominated amount in the list of </w:t>
            </w:r>
            <w:proofErr w:type="gramStart"/>
            <w:r w:rsidRPr="002E6B1E">
              <w:rPr>
                <w:rFonts w:ascii="Calibri" w:eastAsia="Meiryo" w:hAnsi="Calibri" w:cs="Calibri"/>
                <w:color w:val="000000"/>
                <w:sz w:val="21"/>
                <w:szCs w:val="21"/>
              </w:rPr>
              <w:t>voucher</w:t>
            </w:r>
            <w:proofErr w:type="gramEnd"/>
            <w:r w:rsidRPr="002E6B1E">
              <w:rPr>
                <w:rFonts w:ascii="Calibri" w:eastAsia="Meiryo" w:hAnsi="Calibri" w:cs="Calibri"/>
                <w:color w:val="000000"/>
                <w:sz w:val="21"/>
                <w:szCs w:val="21"/>
              </w:rPr>
              <w:t xml:space="preserve"> is correctly calculated based on the exchange rate in the table of foreign exchange rate.</w:t>
            </w:r>
          </w:p>
        </w:tc>
      </w:tr>
      <w:tr w:rsidR="00E749B3" w:rsidRPr="002E6B1E" w14:paraId="7B987096" w14:textId="77777777" w:rsidTr="00FB7D22">
        <w:tc>
          <w:tcPr>
            <w:tcW w:w="562" w:type="dxa"/>
          </w:tcPr>
          <w:p w14:paraId="06EF0CEB" w14:textId="77A264F3" w:rsidR="00E749B3" w:rsidRPr="002E6B1E" w:rsidRDefault="004031B3" w:rsidP="00137016">
            <w:pPr>
              <w:pStyle w:val="NormalWeb"/>
              <w:rPr>
                <w:rFonts w:ascii="Calibri" w:eastAsia="Meiryo" w:hAnsi="Calibri" w:cs="Calibri"/>
                <w:color w:val="000000"/>
                <w:sz w:val="21"/>
                <w:szCs w:val="21"/>
              </w:rPr>
            </w:pPr>
            <w:r>
              <w:rPr>
                <w:rFonts w:ascii="Calibri" w:eastAsia="Meiryo" w:hAnsi="Calibri" w:cs="Calibri"/>
                <w:color w:val="000000"/>
                <w:sz w:val="21"/>
                <w:szCs w:val="21"/>
              </w:rPr>
              <w:t>3.2</w:t>
            </w:r>
          </w:p>
        </w:tc>
        <w:tc>
          <w:tcPr>
            <w:tcW w:w="7932" w:type="dxa"/>
          </w:tcPr>
          <w:p w14:paraId="1BCF5263" w14:textId="63F245CE" w:rsidR="00E749B3" w:rsidRPr="002E6B1E" w:rsidRDefault="008723BD" w:rsidP="00137016">
            <w:pPr>
              <w:pStyle w:val="NormalWeb"/>
              <w:rPr>
                <w:rFonts w:ascii="Calibri" w:eastAsia="Meiryo" w:hAnsi="Calibri" w:cs="Calibri"/>
                <w:color w:val="000000"/>
                <w:sz w:val="21"/>
                <w:szCs w:val="21"/>
              </w:rPr>
            </w:pPr>
            <w:r w:rsidRPr="002E6B1E">
              <w:rPr>
                <w:rFonts w:ascii="Calibri" w:eastAsia="Meiryo" w:hAnsi="Calibri" w:cs="Calibri"/>
                <w:color w:val="000000"/>
                <w:sz w:val="21"/>
                <w:szCs w:val="21"/>
              </w:rPr>
              <w:t>Inspect whether the secondary items as well as the direct project costs of “each component”, “local office equipment and office supplies expenses”, “local staff personnel expense”, “international staff personnel expense”, “head office staff personnel expense” do not exceed 120% of the approved budget.</w:t>
            </w:r>
          </w:p>
        </w:tc>
      </w:tr>
      <w:tr w:rsidR="00E749B3" w:rsidRPr="002E6B1E" w14:paraId="5672E38E" w14:textId="77777777" w:rsidTr="00FB7D22">
        <w:tc>
          <w:tcPr>
            <w:tcW w:w="562" w:type="dxa"/>
          </w:tcPr>
          <w:p w14:paraId="2224156B" w14:textId="2616B168" w:rsidR="00E749B3" w:rsidRPr="002E6B1E" w:rsidRDefault="004031B3" w:rsidP="00137016">
            <w:pPr>
              <w:pStyle w:val="NormalWeb"/>
              <w:rPr>
                <w:rFonts w:ascii="Calibri" w:eastAsia="Meiryo" w:hAnsi="Calibri" w:cs="Calibri"/>
                <w:color w:val="000000"/>
                <w:sz w:val="21"/>
                <w:szCs w:val="21"/>
              </w:rPr>
            </w:pPr>
            <w:r>
              <w:rPr>
                <w:rFonts w:ascii="Calibri" w:eastAsia="Meiryo" w:hAnsi="Calibri" w:cs="Calibri"/>
                <w:color w:val="000000"/>
                <w:sz w:val="21"/>
                <w:szCs w:val="21"/>
              </w:rPr>
              <w:t>3.3</w:t>
            </w:r>
          </w:p>
        </w:tc>
        <w:tc>
          <w:tcPr>
            <w:tcW w:w="7932" w:type="dxa"/>
          </w:tcPr>
          <w:p w14:paraId="5D566523" w14:textId="60327EF4" w:rsidR="00E749B3" w:rsidRPr="002E6B1E" w:rsidRDefault="008723BD" w:rsidP="00137016">
            <w:pPr>
              <w:pStyle w:val="NormalWeb"/>
              <w:rPr>
                <w:rFonts w:ascii="Calibri" w:eastAsia="Meiryo" w:hAnsi="Calibri" w:cs="Calibri"/>
                <w:color w:val="000000"/>
                <w:sz w:val="21"/>
                <w:szCs w:val="21"/>
              </w:rPr>
            </w:pPr>
            <w:r w:rsidRPr="002E6B1E">
              <w:rPr>
                <w:rFonts w:ascii="Calibri" w:eastAsia="Meiryo" w:hAnsi="Calibri" w:cs="Calibri"/>
                <w:color w:val="000000"/>
                <w:sz w:val="21"/>
                <w:szCs w:val="21"/>
              </w:rPr>
              <w:t>Inspect whether each amount in the list of voucher corresponds to the amount in the voucher.</w:t>
            </w:r>
          </w:p>
        </w:tc>
      </w:tr>
      <w:tr w:rsidR="00E749B3" w:rsidRPr="002E6B1E" w14:paraId="745CD1BB" w14:textId="77777777" w:rsidTr="00FB7D22">
        <w:tc>
          <w:tcPr>
            <w:tcW w:w="562" w:type="dxa"/>
          </w:tcPr>
          <w:p w14:paraId="10909163" w14:textId="135C066E" w:rsidR="00E749B3" w:rsidRPr="002E6B1E" w:rsidRDefault="004031B3" w:rsidP="00137016">
            <w:pPr>
              <w:pStyle w:val="NormalWeb"/>
              <w:rPr>
                <w:rFonts w:ascii="Calibri" w:eastAsia="Meiryo" w:hAnsi="Calibri" w:cs="Calibri"/>
                <w:color w:val="000000"/>
                <w:sz w:val="21"/>
                <w:szCs w:val="21"/>
              </w:rPr>
            </w:pPr>
            <w:r>
              <w:rPr>
                <w:rFonts w:ascii="Calibri" w:eastAsia="Meiryo" w:hAnsi="Calibri" w:cs="Calibri"/>
                <w:color w:val="000000"/>
                <w:sz w:val="21"/>
                <w:szCs w:val="21"/>
              </w:rPr>
              <w:t>3.4</w:t>
            </w:r>
          </w:p>
        </w:tc>
        <w:tc>
          <w:tcPr>
            <w:tcW w:w="7932" w:type="dxa"/>
          </w:tcPr>
          <w:p w14:paraId="15262B6E" w14:textId="2F1D0152" w:rsidR="00E749B3" w:rsidRPr="002E6B1E" w:rsidRDefault="001F0A14" w:rsidP="00137016">
            <w:pPr>
              <w:pStyle w:val="NormalWeb"/>
              <w:rPr>
                <w:rFonts w:ascii="Calibri" w:eastAsia="Meiryo" w:hAnsi="Calibri" w:cs="Calibri"/>
                <w:color w:val="000000"/>
                <w:sz w:val="21"/>
                <w:szCs w:val="21"/>
              </w:rPr>
            </w:pPr>
            <w:r w:rsidRPr="002E6B1E">
              <w:rPr>
                <w:rFonts w:ascii="Calibri" w:eastAsia="Meiryo" w:hAnsi="Calibri" w:cs="Calibri"/>
                <w:color w:val="000000"/>
                <w:sz w:val="21"/>
                <w:szCs w:val="21"/>
              </w:rPr>
              <w:t xml:space="preserve">Inspect whether the unit price of daily allowance and accommodation expense for staff in the list of </w:t>
            </w:r>
            <w:proofErr w:type="gramStart"/>
            <w:r w:rsidRPr="002E6B1E">
              <w:rPr>
                <w:rFonts w:ascii="Calibri" w:eastAsia="Meiryo" w:hAnsi="Calibri" w:cs="Calibri"/>
                <w:color w:val="000000"/>
                <w:sz w:val="21"/>
                <w:szCs w:val="21"/>
              </w:rPr>
              <w:t>voucher</w:t>
            </w:r>
            <w:proofErr w:type="gramEnd"/>
            <w:r w:rsidRPr="002E6B1E">
              <w:rPr>
                <w:rFonts w:ascii="Calibri" w:eastAsia="Meiryo" w:hAnsi="Calibri" w:cs="Calibri"/>
                <w:color w:val="000000"/>
                <w:sz w:val="21"/>
                <w:szCs w:val="21"/>
              </w:rPr>
              <w:t xml:space="preserve"> does not exceed JPY4,500 for “Daily allowance”, and JPY13,500 for “Accommodation expenses”.</w:t>
            </w:r>
          </w:p>
        </w:tc>
      </w:tr>
      <w:tr w:rsidR="00E749B3" w:rsidRPr="002E6B1E" w14:paraId="14B84C74" w14:textId="77777777" w:rsidTr="00FB7D22">
        <w:tc>
          <w:tcPr>
            <w:tcW w:w="562" w:type="dxa"/>
          </w:tcPr>
          <w:p w14:paraId="27E6EAAC" w14:textId="620B015C" w:rsidR="00E749B3" w:rsidRPr="002E6B1E" w:rsidRDefault="004031B3" w:rsidP="00137016">
            <w:pPr>
              <w:pStyle w:val="NormalWeb"/>
              <w:rPr>
                <w:rFonts w:ascii="Calibri" w:eastAsia="Meiryo" w:hAnsi="Calibri" w:cs="Calibri"/>
                <w:color w:val="000000"/>
                <w:sz w:val="21"/>
                <w:szCs w:val="21"/>
              </w:rPr>
            </w:pPr>
            <w:r>
              <w:rPr>
                <w:rFonts w:ascii="Calibri" w:eastAsia="Meiryo" w:hAnsi="Calibri" w:cs="Calibri"/>
                <w:color w:val="000000"/>
                <w:sz w:val="21"/>
                <w:szCs w:val="21"/>
              </w:rPr>
              <w:t>3.5</w:t>
            </w:r>
          </w:p>
        </w:tc>
        <w:tc>
          <w:tcPr>
            <w:tcW w:w="7932" w:type="dxa"/>
          </w:tcPr>
          <w:p w14:paraId="60C58626" w14:textId="416B1EF2" w:rsidR="00E749B3" w:rsidRPr="002E6B1E" w:rsidRDefault="001F0A14" w:rsidP="00137016">
            <w:pPr>
              <w:pStyle w:val="NormalWeb"/>
              <w:rPr>
                <w:rFonts w:ascii="Calibri" w:eastAsia="Meiryo" w:hAnsi="Calibri" w:cs="Calibri"/>
                <w:color w:val="000000"/>
                <w:sz w:val="21"/>
                <w:szCs w:val="21"/>
              </w:rPr>
            </w:pPr>
            <w:r w:rsidRPr="002E6B1E">
              <w:rPr>
                <w:rFonts w:ascii="Calibri" w:eastAsia="Meiryo" w:hAnsi="Calibri" w:cs="Calibri"/>
                <w:color w:val="000000"/>
                <w:sz w:val="21"/>
                <w:szCs w:val="21"/>
              </w:rPr>
              <w:t xml:space="preserve">Inspect whether the monthly salary for staff in the list of </w:t>
            </w:r>
            <w:proofErr w:type="gramStart"/>
            <w:r w:rsidRPr="002E6B1E">
              <w:rPr>
                <w:rFonts w:ascii="Calibri" w:eastAsia="Meiryo" w:hAnsi="Calibri" w:cs="Calibri"/>
                <w:color w:val="000000"/>
                <w:sz w:val="21"/>
                <w:szCs w:val="21"/>
              </w:rPr>
              <w:t>voucher</w:t>
            </w:r>
            <w:proofErr w:type="gramEnd"/>
            <w:r w:rsidRPr="002E6B1E">
              <w:rPr>
                <w:rFonts w:ascii="Calibri" w:eastAsia="Meiryo" w:hAnsi="Calibri" w:cs="Calibri"/>
                <w:color w:val="000000"/>
                <w:sz w:val="21"/>
                <w:szCs w:val="21"/>
              </w:rPr>
              <w:t xml:space="preserve"> does not exceed JPY 433,300.</w:t>
            </w:r>
          </w:p>
        </w:tc>
      </w:tr>
      <w:tr w:rsidR="00E749B3" w:rsidRPr="002E6B1E" w14:paraId="25A0E6B8" w14:textId="77777777" w:rsidTr="00FB7D22">
        <w:tc>
          <w:tcPr>
            <w:tcW w:w="562" w:type="dxa"/>
          </w:tcPr>
          <w:p w14:paraId="7D59C026" w14:textId="0AC5212D" w:rsidR="00E749B3" w:rsidRPr="002E6B1E" w:rsidRDefault="004031B3" w:rsidP="00137016">
            <w:pPr>
              <w:pStyle w:val="NormalWeb"/>
              <w:rPr>
                <w:rFonts w:ascii="Calibri" w:eastAsia="Meiryo" w:hAnsi="Calibri" w:cs="Calibri"/>
                <w:color w:val="000000"/>
                <w:sz w:val="21"/>
                <w:szCs w:val="21"/>
              </w:rPr>
            </w:pPr>
            <w:r>
              <w:rPr>
                <w:rFonts w:ascii="Calibri" w:eastAsia="Meiryo" w:hAnsi="Calibri" w:cs="Calibri"/>
                <w:color w:val="000000"/>
                <w:sz w:val="21"/>
                <w:szCs w:val="21"/>
              </w:rPr>
              <w:t>3.6</w:t>
            </w:r>
          </w:p>
        </w:tc>
        <w:tc>
          <w:tcPr>
            <w:tcW w:w="7932" w:type="dxa"/>
          </w:tcPr>
          <w:p w14:paraId="772D72FA" w14:textId="51341192" w:rsidR="00E749B3" w:rsidRPr="002E6B1E" w:rsidRDefault="001F0A14" w:rsidP="00137016">
            <w:pPr>
              <w:pStyle w:val="NormalWeb"/>
              <w:rPr>
                <w:rFonts w:ascii="Calibri" w:eastAsia="Meiryo" w:hAnsi="Calibri" w:cs="Calibri"/>
                <w:color w:val="000000"/>
                <w:sz w:val="21"/>
                <w:szCs w:val="21"/>
              </w:rPr>
            </w:pPr>
            <w:r w:rsidRPr="002E6B1E">
              <w:rPr>
                <w:rFonts w:ascii="Calibri" w:eastAsia="Meiryo" w:hAnsi="Calibri" w:cs="Calibri"/>
                <w:color w:val="000000"/>
                <w:sz w:val="21"/>
                <w:szCs w:val="21"/>
              </w:rPr>
              <w:t>Inspect whether there are expenditures that occurred outside the project period.</w:t>
            </w:r>
          </w:p>
        </w:tc>
      </w:tr>
      <w:tr w:rsidR="00E62A68" w:rsidRPr="002E6B1E" w14:paraId="6AFE8A04" w14:textId="77777777" w:rsidTr="0093605B">
        <w:tc>
          <w:tcPr>
            <w:tcW w:w="8494" w:type="dxa"/>
            <w:gridSpan w:val="2"/>
            <w:shd w:val="clear" w:color="auto" w:fill="CAEDFB" w:themeFill="accent4" w:themeFillTint="33"/>
          </w:tcPr>
          <w:p w14:paraId="65AAF825" w14:textId="6B71948F" w:rsidR="00E62A68" w:rsidRPr="00AA648D" w:rsidRDefault="00E62A68" w:rsidP="001B75A4">
            <w:pPr>
              <w:pStyle w:val="NormalWeb"/>
              <w:numPr>
                <w:ilvl w:val="0"/>
                <w:numId w:val="1"/>
              </w:numPr>
              <w:ind w:left="340" w:hanging="340"/>
              <w:rPr>
                <w:rFonts w:ascii="Calibri" w:eastAsia="Meiryo" w:hAnsi="Calibri" w:cs="Calibri"/>
                <w:b/>
                <w:bCs/>
                <w:color w:val="000000"/>
                <w:sz w:val="21"/>
                <w:szCs w:val="21"/>
              </w:rPr>
            </w:pPr>
            <w:r w:rsidRPr="00AA648D">
              <w:rPr>
                <w:rFonts w:ascii="Calibri" w:eastAsia="Meiryo" w:hAnsi="Calibri" w:cs="Calibri"/>
                <w:b/>
                <w:bCs/>
                <w:color w:val="000000"/>
                <w:sz w:val="21"/>
                <w:szCs w:val="21"/>
              </w:rPr>
              <w:t>Procedures related to a list of fixed assets</w:t>
            </w:r>
          </w:p>
        </w:tc>
      </w:tr>
      <w:tr w:rsidR="00E749B3" w:rsidRPr="002E6B1E" w14:paraId="120B307B" w14:textId="77777777" w:rsidTr="00FB7D22">
        <w:tc>
          <w:tcPr>
            <w:tcW w:w="562" w:type="dxa"/>
          </w:tcPr>
          <w:p w14:paraId="4201AED8" w14:textId="7F79702B" w:rsidR="00E749B3" w:rsidRPr="002E6B1E" w:rsidRDefault="004031B3" w:rsidP="00137016">
            <w:pPr>
              <w:pStyle w:val="NormalWeb"/>
              <w:rPr>
                <w:rFonts w:ascii="Calibri" w:eastAsia="Meiryo" w:hAnsi="Calibri" w:cs="Calibri"/>
                <w:color w:val="000000"/>
                <w:sz w:val="21"/>
                <w:szCs w:val="21"/>
              </w:rPr>
            </w:pPr>
            <w:r>
              <w:rPr>
                <w:rFonts w:ascii="Calibri" w:eastAsia="Meiryo" w:hAnsi="Calibri" w:cs="Calibri"/>
                <w:color w:val="000000"/>
                <w:sz w:val="21"/>
                <w:szCs w:val="21"/>
              </w:rPr>
              <w:t>4.1</w:t>
            </w:r>
          </w:p>
        </w:tc>
        <w:tc>
          <w:tcPr>
            <w:tcW w:w="7932" w:type="dxa"/>
          </w:tcPr>
          <w:p w14:paraId="559D63D1" w14:textId="56795EBE" w:rsidR="00E749B3" w:rsidRPr="002E6B1E" w:rsidRDefault="00E62A68" w:rsidP="00137016">
            <w:pPr>
              <w:pStyle w:val="NormalWeb"/>
              <w:rPr>
                <w:rFonts w:ascii="Calibri" w:eastAsia="Meiryo" w:hAnsi="Calibri" w:cs="Calibri"/>
                <w:color w:val="000000"/>
                <w:sz w:val="21"/>
                <w:szCs w:val="21"/>
              </w:rPr>
            </w:pPr>
            <w:r w:rsidRPr="002E6B1E">
              <w:rPr>
                <w:rFonts w:ascii="Calibri" w:eastAsia="Meiryo" w:hAnsi="Calibri" w:cs="Calibri"/>
                <w:color w:val="000000"/>
                <w:sz w:val="21"/>
                <w:szCs w:val="21"/>
              </w:rPr>
              <w:t xml:space="preserve">Inspect whether the acquisition amount of fixed assets corresponds to the amount in the list of </w:t>
            </w:r>
            <w:proofErr w:type="gramStart"/>
            <w:r w:rsidRPr="002E6B1E">
              <w:rPr>
                <w:rFonts w:ascii="Calibri" w:eastAsia="Meiryo" w:hAnsi="Calibri" w:cs="Calibri"/>
                <w:color w:val="000000"/>
                <w:sz w:val="21"/>
                <w:szCs w:val="21"/>
              </w:rPr>
              <w:t>voucher</w:t>
            </w:r>
            <w:proofErr w:type="gramEnd"/>
            <w:r w:rsidRPr="002E6B1E">
              <w:rPr>
                <w:rFonts w:ascii="Calibri" w:eastAsia="Meiryo" w:hAnsi="Calibri" w:cs="Calibri"/>
                <w:color w:val="000000"/>
                <w:sz w:val="21"/>
                <w:szCs w:val="21"/>
              </w:rPr>
              <w:t>.</w:t>
            </w:r>
          </w:p>
        </w:tc>
      </w:tr>
      <w:tr w:rsidR="00E749B3" w:rsidRPr="002E6B1E" w14:paraId="16A75E8A" w14:textId="77777777" w:rsidTr="00FB7D22">
        <w:tc>
          <w:tcPr>
            <w:tcW w:w="562" w:type="dxa"/>
          </w:tcPr>
          <w:p w14:paraId="524F9335" w14:textId="76C35474" w:rsidR="00E749B3" w:rsidRPr="002E6B1E" w:rsidRDefault="004031B3" w:rsidP="00137016">
            <w:pPr>
              <w:pStyle w:val="NormalWeb"/>
              <w:rPr>
                <w:rFonts w:ascii="Calibri" w:eastAsia="Meiryo" w:hAnsi="Calibri" w:cs="Calibri"/>
                <w:color w:val="000000"/>
                <w:sz w:val="21"/>
                <w:szCs w:val="21"/>
              </w:rPr>
            </w:pPr>
            <w:r>
              <w:rPr>
                <w:rFonts w:ascii="Calibri" w:eastAsia="Meiryo" w:hAnsi="Calibri" w:cs="Calibri"/>
                <w:color w:val="000000"/>
                <w:sz w:val="21"/>
                <w:szCs w:val="21"/>
              </w:rPr>
              <w:t>4.2</w:t>
            </w:r>
          </w:p>
        </w:tc>
        <w:tc>
          <w:tcPr>
            <w:tcW w:w="7932" w:type="dxa"/>
          </w:tcPr>
          <w:p w14:paraId="51CF3EC1" w14:textId="30949AD2" w:rsidR="00E749B3" w:rsidRPr="002E6B1E" w:rsidRDefault="00BB4E04" w:rsidP="00137016">
            <w:pPr>
              <w:pStyle w:val="NormalWeb"/>
              <w:rPr>
                <w:rFonts w:ascii="Calibri" w:eastAsia="Meiryo" w:hAnsi="Calibri" w:cs="Calibri"/>
                <w:color w:val="000000"/>
                <w:sz w:val="21"/>
                <w:szCs w:val="21"/>
              </w:rPr>
            </w:pPr>
            <w:r w:rsidRPr="002E6B1E">
              <w:rPr>
                <w:rFonts w:ascii="Calibri" w:eastAsia="Meiryo" w:hAnsi="Calibri" w:cs="Calibri"/>
                <w:color w:val="000000"/>
                <w:sz w:val="21"/>
                <w:szCs w:val="21"/>
              </w:rPr>
              <w:t>Inspect whether the exchange rate is in accordance with the accounting rules of the organization or any other certain rules.</w:t>
            </w:r>
          </w:p>
        </w:tc>
      </w:tr>
      <w:tr w:rsidR="00E749B3" w:rsidRPr="002E6B1E" w14:paraId="36D209A7" w14:textId="77777777" w:rsidTr="00FB7D22">
        <w:tc>
          <w:tcPr>
            <w:tcW w:w="562" w:type="dxa"/>
          </w:tcPr>
          <w:p w14:paraId="2DE2813E" w14:textId="5623CD12" w:rsidR="00E749B3" w:rsidRPr="002E6B1E" w:rsidRDefault="004031B3" w:rsidP="00137016">
            <w:pPr>
              <w:pStyle w:val="NormalWeb"/>
              <w:rPr>
                <w:rFonts w:ascii="Calibri" w:eastAsia="Meiryo" w:hAnsi="Calibri" w:cs="Calibri"/>
                <w:color w:val="000000"/>
                <w:sz w:val="21"/>
                <w:szCs w:val="21"/>
              </w:rPr>
            </w:pPr>
            <w:r>
              <w:rPr>
                <w:rFonts w:ascii="Calibri" w:eastAsia="Meiryo" w:hAnsi="Calibri" w:cs="Calibri"/>
                <w:color w:val="000000"/>
                <w:sz w:val="21"/>
                <w:szCs w:val="21"/>
              </w:rPr>
              <w:t>4.3</w:t>
            </w:r>
          </w:p>
        </w:tc>
        <w:tc>
          <w:tcPr>
            <w:tcW w:w="7932" w:type="dxa"/>
          </w:tcPr>
          <w:p w14:paraId="6584E856" w14:textId="5137E744" w:rsidR="00E749B3" w:rsidRPr="002E6B1E" w:rsidRDefault="00BB4E04" w:rsidP="00137016">
            <w:pPr>
              <w:pStyle w:val="NormalWeb"/>
              <w:rPr>
                <w:rFonts w:ascii="Calibri" w:eastAsia="Meiryo" w:hAnsi="Calibri" w:cs="Calibri"/>
                <w:color w:val="000000"/>
                <w:sz w:val="21"/>
                <w:szCs w:val="21"/>
              </w:rPr>
            </w:pPr>
            <w:r w:rsidRPr="002E6B1E">
              <w:rPr>
                <w:rFonts w:ascii="Calibri" w:eastAsia="Meiryo" w:hAnsi="Calibri" w:cs="Calibri"/>
                <w:color w:val="000000"/>
                <w:sz w:val="21"/>
                <w:szCs w:val="21"/>
              </w:rPr>
              <w:t>Inspect whether the calculation method of the applicable exchange rate is written in the table of foreign exchange rate.</w:t>
            </w:r>
          </w:p>
        </w:tc>
      </w:tr>
      <w:tr w:rsidR="00BB4E04" w:rsidRPr="002E6B1E" w14:paraId="4C435CAE" w14:textId="77777777" w:rsidTr="00FB7D22">
        <w:tc>
          <w:tcPr>
            <w:tcW w:w="562" w:type="dxa"/>
          </w:tcPr>
          <w:p w14:paraId="426B969A" w14:textId="4EA928D2" w:rsidR="00BB4E04" w:rsidRPr="002E6B1E" w:rsidRDefault="004031B3" w:rsidP="00137016">
            <w:pPr>
              <w:pStyle w:val="NormalWeb"/>
              <w:rPr>
                <w:rFonts w:ascii="Calibri" w:eastAsia="Meiryo" w:hAnsi="Calibri" w:cs="Calibri"/>
                <w:color w:val="000000"/>
                <w:sz w:val="21"/>
                <w:szCs w:val="21"/>
              </w:rPr>
            </w:pPr>
            <w:r>
              <w:rPr>
                <w:rFonts w:ascii="Calibri" w:eastAsia="Meiryo" w:hAnsi="Calibri" w:cs="Calibri"/>
                <w:color w:val="000000"/>
                <w:sz w:val="21"/>
                <w:szCs w:val="21"/>
              </w:rPr>
              <w:t>4.4</w:t>
            </w:r>
          </w:p>
        </w:tc>
        <w:tc>
          <w:tcPr>
            <w:tcW w:w="7932" w:type="dxa"/>
          </w:tcPr>
          <w:p w14:paraId="347D76CD" w14:textId="03931061" w:rsidR="00BB4E04" w:rsidRPr="002E6B1E" w:rsidRDefault="00557212" w:rsidP="00137016">
            <w:pPr>
              <w:pStyle w:val="NormalWeb"/>
              <w:rPr>
                <w:rFonts w:ascii="Calibri" w:eastAsia="Meiryo" w:hAnsi="Calibri" w:cs="Calibri"/>
                <w:color w:val="000000"/>
                <w:sz w:val="21"/>
                <w:szCs w:val="21"/>
              </w:rPr>
            </w:pPr>
            <w:r w:rsidRPr="002E6B1E">
              <w:rPr>
                <w:rFonts w:ascii="Calibri" w:eastAsia="Meiryo" w:hAnsi="Calibri" w:cs="Calibri"/>
                <w:color w:val="000000"/>
                <w:sz w:val="21"/>
                <w:szCs w:val="21"/>
              </w:rPr>
              <w:t xml:space="preserve">Inspect whether an applicable exchange rate in the table of foreign exchange rate corresponds to the exchange rate used in the list of </w:t>
            </w:r>
            <w:proofErr w:type="gramStart"/>
            <w:r w:rsidRPr="002E6B1E">
              <w:rPr>
                <w:rFonts w:ascii="Calibri" w:eastAsia="Meiryo" w:hAnsi="Calibri" w:cs="Calibri"/>
                <w:color w:val="000000"/>
                <w:sz w:val="21"/>
                <w:szCs w:val="21"/>
              </w:rPr>
              <w:t>voucher</w:t>
            </w:r>
            <w:proofErr w:type="gramEnd"/>
            <w:r w:rsidRPr="002E6B1E">
              <w:rPr>
                <w:rFonts w:ascii="Calibri" w:eastAsia="Meiryo" w:hAnsi="Calibri" w:cs="Calibri"/>
                <w:color w:val="000000"/>
                <w:sz w:val="21"/>
                <w:szCs w:val="21"/>
              </w:rPr>
              <w:t>.</w:t>
            </w:r>
          </w:p>
        </w:tc>
      </w:tr>
    </w:tbl>
    <w:p w14:paraId="6183FB34" w14:textId="326138A7" w:rsidR="00137016" w:rsidRPr="002E6B1E" w:rsidRDefault="00137016" w:rsidP="00137016">
      <w:pPr>
        <w:pStyle w:val="NormalWeb"/>
        <w:rPr>
          <w:rFonts w:ascii="Calibri" w:eastAsia="Meiryo" w:hAnsi="Calibri" w:cs="Calibri"/>
          <w:color w:val="000000"/>
          <w:sz w:val="21"/>
          <w:szCs w:val="21"/>
        </w:rPr>
      </w:pPr>
    </w:p>
    <w:tbl>
      <w:tblPr>
        <w:tblStyle w:val="TableGrid"/>
        <w:tblW w:w="8500" w:type="dxa"/>
        <w:tblLook w:val="04A0" w:firstRow="1" w:lastRow="0" w:firstColumn="1" w:lastColumn="0" w:noHBand="0" w:noVBand="1"/>
      </w:tblPr>
      <w:tblGrid>
        <w:gridCol w:w="562"/>
        <w:gridCol w:w="7938"/>
      </w:tblGrid>
      <w:tr w:rsidR="003514B4" w:rsidRPr="002E6B1E" w14:paraId="0EC5926D" w14:textId="77777777" w:rsidTr="0093605B">
        <w:tc>
          <w:tcPr>
            <w:tcW w:w="8500" w:type="dxa"/>
            <w:gridSpan w:val="2"/>
            <w:shd w:val="clear" w:color="auto" w:fill="CAEDFB" w:themeFill="accent4" w:themeFillTint="33"/>
          </w:tcPr>
          <w:p w14:paraId="0CDC98D9" w14:textId="4A87F2CC" w:rsidR="003514B4" w:rsidRPr="00AA648D" w:rsidRDefault="003514B4" w:rsidP="001B75A4">
            <w:pPr>
              <w:pStyle w:val="NormalWeb"/>
              <w:numPr>
                <w:ilvl w:val="0"/>
                <w:numId w:val="1"/>
              </w:numPr>
              <w:tabs>
                <w:tab w:val="left" w:pos="1323"/>
              </w:tabs>
              <w:ind w:left="340" w:hanging="340"/>
              <w:rPr>
                <w:rFonts w:ascii="Calibri" w:eastAsia="Meiryo" w:hAnsi="Calibri" w:cs="Calibri"/>
                <w:b/>
                <w:bCs/>
                <w:color w:val="000000"/>
                <w:sz w:val="21"/>
                <w:szCs w:val="21"/>
              </w:rPr>
            </w:pPr>
            <w:r w:rsidRPr="00AA648D">
              <w:rPr>
                <w:rFonts w:ascii="Calibri" w:eastAsia="Meiryo" w:hAnsi="Calibri" w:cs="Calibri"/>
                <w:b/>
                <w:bCs/>
                <w:color w:val="000000"/>
                <w:sz w:val="21"/>
                <w:szCs w:val="21"/>
              </w:rPr>
              <w:t>Measures of external inspection</w:t>
            </w:r>
          </w:p>
        </w:tc>
      </w:tr>
      <w:tr w:rsidR="0056077C" w:rsidRPr="002E6B1E" w14:paraId="07AFF7D7" w14:textId="77777777" w:rsidTr="0056077C">
        <w:tc>
          <w:tcPr>
            <w:tcW w:w="562" w:type="dxa"/>
          </w:tcPr>
          <w:p w14:paraId="4C8F14DF" w14:textId="47DE62D8" w:rsidR="0056077C" w:rsidRPr="002E6B1E" w:rsidRDefault="004031B3" w:rsidP="00137016">
            <w:pPr>
              <w:pStyle w:val="NormalWeb"/>
              <w:rPr>
                <w:rFonts w:ascii="Calibri" w:eastAsia="Meiryo" w:hAnsi="Calibri" w:cs="Calibri"/>
                <w:color w:val="000000"/>
                <w:sz w:val="21"/>
                <w:szCs w:val="21"/>
              </w:rPr>
            </w:pPr>
            <w:r>
              <w:rPr>
                <w:rFonts w:ascii="Calibri" w:eastAsia="Meiryo" w:hAnsi="Calibri" w:cs="Calibri"/>
                <w:color w:val="000000"/>
                <w:sz w:val="21"/>
                <w:szCs w:val="21"/>
              </w:rPr>
              <w:t>5.1</w:t>
            </w:r>
          </w:p>
        </w:tc>
        <w:tc>
          <w:tcPr>
            <w:tcW w:w="7938" w:type="dxa"/>
          </w:tcPr>
          <w:p w14:paraId="28208E79" w14:textId="03059A31" w:rsidR="0056077C" w:rsidRPr="002E6B1E" w:rsidRDefault="005C1759" w:rsidP="00137016">
            <w:pPr>
              <w:pStyle w:val="NormalWeb"/>
              <w:rPr>
                <w:rFonts w:ascii="Calibri" w:eastAsia="Meiryo" w:hAnsi="Calibri" w:cs="Calibri"/>
                <w:color w:val="000000"/>
                <w:sz w:val="21"/>
                <w:szCs w:val="21"/>
              </w:rPr>
            </w:pPr>
            <w:bookmarkStart w:id="0" w:name="_GoBack"/>
            <w:r w:rsidRPr="002E6B1E">
              <w:rPr>
                <w:rFonts w:ascii="Calibri" w:eastAsia="Meiryo" w:hAnsi="Calibri" w:cs="Calibri"/>
                <w:color w:val="000000"/>
                <w:sz w:val="21"/>
                <w:szCs w:val="21"/>
              </w:rPr>
              <w:t>In principle, all expense item should be inspected.</w:t>
            </w:r>
            <w:bookmarkEnd w:id="0"/>
          </w:p>
        </w:tc>
      </w:tr>
      <w:tr w:rsidR="0056077C" w:rsidRPr="002E6B1E" w14:paraId="01D13A53" w14:textId="77777777" w:rsidTr="0056077C">
        <w:tc>
          <w:tcPr>
            <w:tcW w:w="562" w:type="dxa"/>
          </w:tcPr>
          <w:p w14:paraId="47C9A325" w14:textId="6F71DAB4" w:rsidR="0056077C" w:rsidRPr="002E6B1E" w:rsidRDefault="004031B3" w:rsidP="00137016">
            <w:pPr>
              <w:pStyle w:val="NormalWeb"/>
              <w:rPr>
                <w:rFonts w:ascii="Calibri" w:eastAsia="Meiryo" w:hAnsi="Calibri" w:cs="Calibri"/>
                <w:color w:val="000000"/>
                <w:sz w:val="21"/>
                <w:szCs w:val="21"/>
              </w:rPr>
            </w:pPr>
            <w:r>
              <w:rPr>
                <w:rFonts w:ascii="Calibri" w:eastAsia="Meiryo" w:hAnsi="Calibri" w:cs="Calibri"/>
                <w:color w:val="000000"/>
                <w:sz w:val="21"/>
                <w:szCs w:val="21"/>
              </w:rPr>
              <w:t>5.2</w:t>
            </w:r>
          </w:p>
        </w:tc>
        <w:tc>
          <w:tcPr>
            <w:tcW w:w="7938" w:type="dxa"/>
          </w:tcPr>
          <w:p w14:paraId="1D849191" w14:textId="6BCD770E" w:rsidR="0056077C" w:rsidRPr="002E6B1E" w:rsidRDefault="005C1759" w:rsidP="005C1759">
            <w:pPr>
              <w:pStyle w:val="NormalWeb"/>
              <w:tabs>
                <w:tab w:val="left" w:pos="1816"/>
              </w:tabs>
              <w:rPr>
                <w:rFonts w:ascii="Calibri" w:eastAsia="Meiryo" w:hAnsi="Calibri" w:cs="Calibri"/>
                <w:color w:val="000000"/>
                <w:sz w:val="21"/>
                <w:szCs w:val="21"/>
              </w:rPr>
            </w:pPr>
            <w:r w:rsidRPr="002E6B1E">
              <w:rPr>
                <w:rFonts w:ascii="Calibri" w:eastAsia="Meiryo" w:hAnsi="Calibri" w:cs="Calibri"/>
                <w:color w:val="000000"/>
                <w:sz w:val="21"/>
                <w:szCs w:val="21"/>
              </w:rPr>
              <w:t>In principle, the original documents should be used for inspection. Make sure to confirm all voucher of payments.</w:t>
            </w:r>
          </w:p>
        </w:tc>
      </w:tr>
    </w:tbl>
    <w:p w14:paraId="250EF005" w14:textId="77777777" w:rsidR="00137016" w:rsidRPr="002E6B1E" w:rsidRDefault="00137016" w:rsidP="00AA648D">
      <w:pPr>
        <w:pStyle w:val="NormalWeb"/>
        <w:jc w:val="right"/>
        <w:rPr>
          <w:rFonts w:ascii="Calibri" w:eastAsia="Meiryo" w:hAnsi="Calibri" w:cs="Calibri"/>
          <w:color w:val="000000"/>
          <w:sz w:val="21"/>
          <w:szCs w:val="21"/>
        </w:rPr>
      </w:pPr>
      <w:r w:rsidRPr="002E6B1E">
        <w:rPr>
          <w:rFonts w:ascii="Calibri" w:eastAsia="Meiryo" w:hAnsi="Calibri" w:cs="Calibri"/>
          <w:color w:val="000000"/>
          <w:sz w:val="21"/>
          <w:szCs w:val="21"/>
        </w:rPr>
        <w:t>End</w:t>
      </w:r>
    </w:p>
    <w:p w14:paraId="284E7DC9" w14:textId="77777777" w:rsidR="0022281A" w:rsidRPr="00137016" w:rsidRDefault="0022281A">
      <w:pPr>
        <w:rPr>
          <w:rFonts w:ascii="Calibri" w:hAnsi="Calibri" w:cs="Calibri"/>
          <w:szCs w:val="21"/>
        </w:rPr>
      </w:pPr>
    </w:p>
    <w:sectPr w:rsidR="0022281A" w:rsidRPr="00137016">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BBCA4" w14:textId="77777777" w:rsidR="00375D28" w:rsidRDefault="00375D28" w:rsidP="00E101AE">
      <w:r>
        <w:separator/>
      </w:r>
    </w:p>
  </w:endnote>
  <w:endnote w:type="continuationSeparator" w:id="0">
    <w:p w14:paraId="3714603E" w14:textId="77777777" w:rsidR="00375D28" w:rsidRDefault="00375D28" w:rsidP="00E101AE">
      <w:r>
        <w:continuationSeparator/>
      </w:r>
    </w:p>
  </w:endnote>
  <w:endnote w:type="continuationNotice" w:id="1">
    <w:p w14:paraId="2579F42A" w14:textId="77777777" w:rsidR="00375D28" w:rsidRDefault="00375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modern"/>
    <w:pitch w:val="variable"/>
    <w:sig w:usb0="E00002FF" w:usb1="2AC7FDFF" w:usb2="00000016" w:usb3="00000000" w:csb0="0002009F" w:csb1="00000000"/>
  </w:font>
  <w:font w:name="MS PGothic">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974908"/>
      <w:docPartObj>
        <w:docPartGallery w:val="Page Numbers (Bottom of Page)"/>
        <w:docPartUnique/>
      </w:docPartObj>
    </w:sdtPr>
    <w:sdtEndPr/>
    <w:sdtContent>
      <w:p w14:paraId="1DE461BE" w14:textId="0892C4CA" w:rsidR="002E6B1E" w:rsidRDefault="002E6B1E">
        <w:pPr>
          <w:pStyle w:val="Footer"/>
          <w:jc w:val="right"/>
        </w:pPr>
        <w:r>
          <w:fldChar w:fldCharType="begin"/>
        </w:r>
        <w:r>
          <w:instrText>PAGE   \* MERGEFORMAT</w:instrText>
        </w:r>
        <w:r>
          <w:fldChar w:fldCharType="separate"/>
        </w:r>
        <w:r>
          <w:rPr>
            <w:lang w:val="ja-JP"/>
          </w:rPr>
          <w:t>2</w:t>
        </w:r>
        <w:r>
          <w:fldChar w:fldCharType="end"/>
        </w:r>
      </w:p>
    </w:sdtContent>
  </w:sdt>
  <w:p w14:paraId="0DB76D5A" w14:textId="77777777" w:rsidR="005C1759" w:rsidRDefault="005C1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78523" w14:textId="77777777" w:rsidR="00375D28" w:rsidRDefault="00375D28" w:rsidP="00E101AE">
      <w:r>
        <w:separator/>
      </w:r>
    </w:p>
  </w:footnote>
  <w:footnote w:type="continuationSeparator" w:id="0">
    <w:p w14:paraId="1EA6668E" w14:textId="77777777" w:rsidR="00375D28" w:rsidRDefault="00375D28" w:rsidP="00E101AE">
      <w:r>
        <w:continuationSeparator/>
      </w:r>
    </w:p>
  </w:footnote>
  <w:footnote w:type="continuationNotice" w:id="1">
    <w:p w14:paraId="05D41A08" w14:textId="77777777" w:rsidR="00375D28" w:rsidRDefault="00375D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77251"/>
    <w:multiLevelType w:val="hybridMultilevel"/>
    <w:tmpl w:val="F288CE62"/>
    <w:lvl w:ilvl="0" w:tplc="90E64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314"/>
    <w:rsid w:val="0005637C"/>
    <w:rsid w:val="0005737B"/>
    <w:rsid w:val="000E7AF0"/>
    <w:rsid w:val="00107B3C"/>
    <w:rsid w:val="0012014B"/>
    <w:rsid w:val="00136B55"/>
    <w:rsid w:val="00137016"/>
    <w:rsid w:val="00137E32"/>
    <w:rsid w:val="00162D57"/>
    <w:rsid w:val="0017233A"/>
    <w:rsid w:val="00172FA6"/>
    <w:rsid w:val="00174B2E"/>
    <w:rsid w:val="001A6AD5"/>
    <w:rsid w:val="001B75A4"/>
    <w:rsid w:val="001E5C10"/>
    <w:rsid w:val="001F0A14"/>
    <w:rsid w:val="001F443A"/>
    <w:rsid w:val="0022281A"/>
    <w:rsid w:val="00224606"/>
    <w:rsid w:val="0022534A"/>
    <w:rsid w:val="0022726B"/>
    <w:rsid w:val="00243947"/>
    <w:rsid w:val="00253EFF"/>
    <w:rsid w:val="002853D0"/>
    <w:rsid w:val="00293E84"/>
    <w:rsid w:val="002A075D"/>
    <w:rsid w:val="002E6B1E"/>
    <w:rsid w:val="002F44B0"/>
    <w:rsid w:val="00306D9A"/>
    <w:rsid w:val="00340940"/>
    <w:rsid w:val="0035038E"/>
    <w:rsid w:val="003514B4"/>
    <w:rsid w:val="00375D28"/>
    <w:rsid w:val="0038644A"/>
    <w:rsid w:val="003B3314"/>
    <w:rsid w:val="004031B3"/>
    <w:rsid w:val="00466641"/>
    <w:rsid w:val="004924B8"/>
    <w:rsid w:val="004D1237"/>
    <w:rsid w:val="00557212"/>
    <w:rsid w:val="0056077C"/>
    <w:rsid w:val="005C1759"/>
    <w:rsid w:val="0062473D"/>
    <w:rsid w:val="00626A27"/>
    <w:rsid w:val="00655772"/>
    <w:rsid w:val="006B4C19"/>
    <w:rsid w:val="00730FB5"/>
    <w:rsid w:val="00844D46"/>
    <w:rsid w:val="008723BD"/>
    <w:rsid w:val="00897F1B"/>
    <w:rsid w:val="008B41D1"/>
    <w:rsid w:val="008D5D04"/>
    <w:rsid w:val="0093605B"/>
    <w:rsid w:val="00940217"/>
    <w:rsid w:val="009456C7"/>
    <w:rsid w:val="00990A5D"/>
    <w:rsid w:val="009C5CA4"/>
    <w:rsid w:val="00A4118F"/>
    <w:rsid w:val="00A832EC"/>
    <w:rsid w:val="00A9440B"/>
    <w:rsid w:val="00AA648D"/>
    <w:rsid w:val="00AC01E6"/>
    <w:rsid w:val="00B1285A"/>
    <w:rsid w:val="00B44232"/>
    <w:rsid w:val="00B472D9"/>
    <w:rsid w:val="00BB01B8"/>
    <w:rsid w:val="00BB4E04"/>
    <w:rsid w:val="00BE6CC0"/>
    <w:rsid w:val="00C03EA5"/>
    <w:rsid w:val="00C406C7"/>
    <w:rsid w:val="00C45716"/>
    <w:rsid w:val="00C60CBD"/>
    <w:rsid w:val="00C77DDA"/>
    <w:rsid w:val="00CA27F6"/>
    <w:rsid w:val="00CF68B6"/>
    <w:rsid w:val="00D20C01"/>
    <w:rsid w:val="00D3414C"/>
    <w:rsid w:val="00D34D85"/>
    <w:rsid w:val="00DC5D3B"/>
    <w:rsid w:val="00DC7562"/>
    <w:rsid w:val="00E00A2E"/>
    <w:rsid w:val="00E101AE"/>
    <w:rsid w:val="00E62A68"/>
    <w:rsid w:val="00E749B3"/>
    <w:rsid w:val="00E90E21"/>
    <w:rsid w:val="00F444E8"/>
    <w:rsid w:val="00F47293"/>
    <w:rsid w:val="00F53D4A"/>
    <w:rsid w:val="00F739D8"/>
    <w:rsid w:val="00FB7D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565EF9"/>
  <w15:chartTrackingRefBased/>
  <w15:docId w15:val="{67CCDE88-0EEA-496E-AF3C-0A208628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3B331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3B331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3B331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rsid w:val="003B3314"/>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3B331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3B331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3B331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3B331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3B331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314"/>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3B3314"/>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3B3314"/>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3B3314"/>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3B3314"/>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3B3314"/>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3B3314"/>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3B3314"/>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3B3314"/>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3B3314"/>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3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31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314"/>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3B33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3314"/>
    <w:rPr>
      <w:i/>
      <w:iCs/>
      <w:color w:val="404040" w:themeColor="text1" w:themeTint="BF"/>
    </w:rPr>
  </w:style>
  <w:style w:type="paragraph" w:styleId="ListParagraph">
    <w:name w:val="List Paragraph"/>
    <w:basedOn w:val="Normal"/>
    <w:uiPriority w:val="34"/>
    <w:qFormat/>
    <w:rsid w:val="003B3314"/>
    <w:pPr>
      <w:ind w:left="720"/>
      <w:contextualSpacing/>
    </w:pPr>
  </w:style>
  <w:style w:type="character" w:styleId="IntenseEmphasis">
    <w:name w:val="Intense Emphasis"/>
    <w:basedOn w:val="DefaultParagraphFont"/>
    <w:uiPriority w:val="21"/>
    <w:qFormat/>
    <w:rsid w:val="003B3314"/>
    <w:rPr>
      <w:i/>
      <w:iCs/>
      <w:color w:val="0F4761" w:themeColor="accent1" w:themeShade="BF"/>
    </w:rPr>
  </w:style>
  <w:style w:type="paragraph" w:styleId="IntenseQuote">
    <w:name w:val="Intense Quote"/>
    <w:basedOn w:val="Normal"/>
    <w:next w:val="Normal"/>
    <w:link w:val="IntenseQuoteChar"/>
    <w:uiPriority w:val="30"/>
    <w:qFormat/>
    <w:rsid w:val="003B33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3314"/>
    <w:rPr>
      <w:i/>
      <w:iCs/>
      <w:color w:val="0F4761" w:themeColor="accent1" w:themeShade="BF"/>
    </w:rPr>
  </w:style>
  <w:style w:type="character" w:styleId="IntenseReference">
    <w:name w:val="Intense Reference"/>
    <w:basedOn w:val="DefaultParagraphFont"/>
    <w:uiPriority w:val="32"/>
    <w:qFormat/>
    <w:rsid w:val="003B3314"/>
    <w:rPr>
      <w:b/>
      <w:bCs/>
      <w:smallCaps/>
      <w:color w:val="0F4761" w:themeColor="accent1" w:themeShade="BF"/>
      <w:spacing w:val="5"/>
    </w:rPr>
  </w:style>
  <w:style w:type="paragraph" w:styleId="NormalWeb">
    <w:name w:val="Normal (Web)"/>
    <w:basedOn w:val="Normal"/>
    <w:uiPriority w:val="99"/>
    <w:semiHidden/>
    <w:unhideWhenUsed/>
    <w:rsid w:val="00137016"/>
    <w:pPr>
      <w:widowControl/>
      <w:spacing w:before="100" w:beforeAutospacing="1" w:after="100" w:afterAutospacing="1"/>
      <w:jc w:val="left"/>
    </w:pPr>
    <w:rPr>
      <w:rFonts w:ascii="MS PGothic" w:eastAsia="MS PGothic" w:hAnsi="MS PGothic" w:cs="MS PGothic"/>
      <w:kern w:val="0"/>
      <w:sz w:val="24"/>
      <w:szCs w:val="24"/>
      <w14:ligatures w14:val="none"/>
    </w:rPr>
  </w:style>
  <w:style w:type="paragraph" w:styleId="Header">
    <w:name w:val="header"/>
    <w:basedOn w:val="Normal"/>
    <w:link w:val="HeaderChar"/>
    <w:uiPriority w:val="99"/>
    <w:unhideWhenUsed/>
    <w:rsid w:val="00E101AE"/>
    <w:pPr>
      <w:tabs>
        <w:tab w:val="center" w:pos="4252"/>
        <w:tab w:val="right" w:pos="8504"/>
      </w:tabs>
      <w:snapToGrid w:val="0"/>
    </w:pPr>
  </w:style>
  <w:style w:type="character" w:customStyle="1" w:styleId="HeaderChar">
    <w:name w:val="Header Char"/>
    <w:basedOn w:val="DefaultParagraphFont"/>
    <w:link w:val="Header"/>
    <w:uiPriority w:val="99"/>
    <w:rsid w:val="00E101AE"/>
  </w:style>
  <w:style w:type="paragraph" w:styleId="Footer">
    <w:name w:val="footer"/>
    <w:basedOn w:val="Normal"/>
    <w:link w:val="FooterChar"/>
    <w:uiPriority w:val="99"/>
    <w:unhideWhenUsed/>
    <w:rsid w:val="00E101AE"/>
    <w:pPr>
      <w:tabs>
        <w:tab w:val="center" w:pos="4252"/>
        <w:tab w:val="right" w:pos="8504"/>
      </w:tabs>
      <w:snapToGrid w:val="0"/>
    </w:pPr>
  </w:style>
  <w:style w:type="character" w:customStyle="1" w:styleId="FooterChar">
    <w:name w:val="Footer Char"/>
    <w:basedOn w:val="DefaultParagraphFont"/>
    <w:link w:val="Footer"/>
    <w:uiPriority w:val="99"/>
    <w:rsid w:val="00E101AE"/>
  </w:style>
  <w:style w:type="table" w:styleId="TableGrid">
    <w:name w:val="Table Grid"/>
    <w:basedOn w:val="TableNormal"/>
    <w:uiPriority w:val="39"/>
    <w:rsid w:val="00940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4D46"/>
    <w:rPr>
      <w:sz w:val="18"/>
      <w:szCs w:val="18"/>
    </w:rPr>
  </w:style>
  <w:style w:type="paragraph" w:styleId="CommentText">
    <w:name w:val="annotation text"/>
    <w:basedOn w:val="Normal"/>
    <w:link w:val="CommentTextChar"/>
    <w:uiPriority w:val="99"/>
    <w:unhideWhenUsed/>
    <w:rsid w:val="00844D46"/>
    <w:pPr>
      <w:jc w:val="left"/>
    </w:pPr>
  </w:style>
  <w:style w:type="character" w:customStyle="1" w:styleId="CommentTextChar">
    <w:name w:val="Comment Text Char"/>
    <w:basedOn w:val="DefaultParagraphFont"/>
    <w:link w:val="CommentText"/>
    <w:uiPriority w:val="99"/>
    <w:rsid w:val="00844D46"/>
  </w:style>
  <w:style w:type="paragraph" w:styleId="CommentSubject">
    <w:name w:val="annotation subject"/>
    <w:basedOn w:val="CommentText"/>
    <w:next w:val="CommentText"/>
    <w:link w:val="CommentSubjectChar"/>
    <w:uiPriority w:val="99"/>
    <w:semiHidden/>
    <w:unhideWhenUsed/>
    <w:rsid w:val="00844D46"/>
    <w:rPr>
      <w:b/>
      <w:bCs/>
    </w:rPr>
  </w:style>
  <w:style w:type="character" w:customStyle="1" w:styleId="CommentSubjectChar">
    <w:name w:val="Comment Subject Char"/>
    <w:basedOn w:val="CommentTextChar"/>
    <w:link w:val="CommentSubject"/>
    <w:uiPriority w:val="99"/>
    <w:semiHidden/>
    <w:rsid w:val="00844D46"/>
    <w:rPr>
      <w:b/>
      <w:bCs/>
    </w:rPr>
  </w:style>
  <w:style w:type="character" w:customStyle="1" w:styleId="normaltextrun">
    <w:name w:val="normaltextrun"/>
    <w:basedOn w:val="DefaultParagraphFont"/>
    <w:rsid w:val="001F443A"/>
  </w:style>
  <w:style w:type="character" w:customStyle="1" w:styleId="eop">
    <w:name w:val="eop"/>
    <w:basedOn w:val="DefaultParagraphFont"/>
    <w:rsid w:val="001F443A"/>
  </w:style>
  <w:style w:type="paragraph" w:styleId="BalloonText">
    <w:name w:val="Balloon Text"/>
    <w:basedOn w:val="Normal"/>
    <w:link w:val="BalloonTextChar"/>
    <w:uiPriority w:val="99"/>
    <w:semiHidden/>
    <w:unhideWhenUsed/>
    <w:rsid w:val="00AC01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0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AAAC7C0E4E61459072B6112010C545" ma:contentTypeVersion="20" ma:contentTypeDescription="Create a new document." ma:contentTypeScope="" ma:versionID="28801a27f2c31bb84544fa810aef5ab4">
  <xsd:schema xmlns:xsd="http://www.w3.org/2001/XMLSchema" xmlns:xs="http://www.w3.org/2001/XMLSchema" xmlns:p="http://schemas.microsoft.com/office/2006/metadata/properties" xmlns:ns2="702f3298-c3fc-48cf-9e1a-8c46f9fb7010" xmlns:ns3="0c6d42c7-e4ca-4a3a-b2d6-67b4548a95bb" targetNamespace="http://schemas.microsoft.com/office/2006/metadata/properties" ma:root="true" ma:fieldsID="3bdf0b5a4a7e85de4bcbbc1242046e4d" ns2:_="" ns3:_="">
    <xsd:import namespace="702f3298-c3fc-48cf-9e1a-8c46f9fb7010"/>
    <xsd:import namespace="0c6d42c7-e4ca-4a3a-b2d6-67b4548a95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f3298-c3fc-48cf-9e1a-8c46f9fb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6d42c7-e4ca-4a3a-b2d6-67b4548a95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4443754-83fd-4767-b6d0-23b3a3d7ab04}" ma:internalName="TaxCatchAll" ma:showField="CatchAllData" ma:web="0c6d42c7-e4ca-4a3a-b2d6-67b4548a95b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c6d42c7-e4ca-4a3a-b2d6-67b4548a95bb" xsi:nil="true"/>
    <lcf76f155ced4ddcb4097134ff3c332f xmlns="702f3298-c3fc-48cf-9e1a-8c46f9fb70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035883-C9CA-41A7-BA7A-6139BCC59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f3298-c3fc-48cf-9e1a-8c46f9fb7010"/>
    <ds:schemaRef ds:uri="0c6d42c7-e4ca-4a3a-b2d6-67b4548a9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E185F-CD89-4921-831C-A4C8C72C4027}">
  <ds:schemaRefs>
    <ds:schemaRef ds:uri="http://schemas.microsoft.com/sharepoint/v3/contenttype/forms"/>
  </ds:schemaRefs>
</ds:datastoreItem>
</file>

<file path=customXml/itemProps3.xml><?xml version="1.0" encoding="utf-8"?>
<ds:datastoreItem xmlns:ds="http://schemas.openxmlformats.org/officeDocument/2006/customXml" ds:itemID="{614BFDE4-816D-42B8-B84E-CB439FC2FA88}">
  <ds:schemaRefs>
    <ds:schemaRef ds:uri="http://schemas.microsoft.com/office/2006/metadata/properties"/>
    <ds:schemaRef ds:uri="http://schemas.microsoft.com/office/infopath/2007/PartnerControls"/>
    <ds:schemaRef ds:uri="0c6d42c7-e4ca-4a3a-b2d6-67b4548a95bb"/>
    <ds:schemaRef ds:uri="702f3298-c3fc-48cf-9e1a-8c46f9fb7010"/>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749</Words>
  <Characters>4273</Characters>
  <Application>Microsoft Office Word</Application>
  <DocSecurity>0</DocSecurity>
  <Lines>35</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Ingrid Komaki</dc:creator>
  <cp:keywords/>
  <dc:description/>
  <cp:lastModifiedBy>Awad Elgeed, Yasir</cp:lastModifiedBy>
  <cp:revision>10</cp:revision>
  <dcterms:created xsi:type="dcterms:W3CDTF">2024-04-15T06:47:00Z</dcterms:created>
  <dcterms:modified xsi:type="dcterms:W3CDTF">2024-04-15T09:35:00Z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0x0101006AAAAC7C0E4E61459072B6112010C545</vt:lpwstr>
  </property>
  <property fmtid="{D5CDD505-2E9C-101B-9397-08002B2CF9AE}" pid="3" name="MediaServiceImageTags">
    <vt:lpwstr/>
  </property>
  <property fmtid="{D5CDD505-2E9C-101B-9397-08002B2CF9AE}" pid="4" name="GrammarlyDocumentId">
    <vt:lpwstr>e8e16f9d901838755a69dafe3a182cda375dd8fa48f384f625ef1ed9aefe5bce</vt:lpwstr>
  </property>
</Properties>
</file>