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9" w:tblpY="1"/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93"/>
      </w:tblGrid>
      <w:tr w:rsidR="00134110" w:rsidRPr="00462F2F" w:rsidTr="00264823">
        <w:trPr>
          <w:trHeight w:val="5967"/>
        </w:trPr>
        <w:tc>
          <w:tcPr>
            <w:tcW w:w="9393" w:type="dxa"/>
          </w:tcPr>
          <w:p w:rsidR="00134110" w:rsidRPr="00462F2F" w:rsidRDefault="00134110" w:rsidP="00264823">
            <w:pPr>
              <w:spacing w:after="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62F2F">
              <w:rPr>
                <w:noProof/>
                <w:color w:val="1F497D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2132965</wp:posOffset>
                  </wp:positionH>
                  <wp:positionV relativeFrom="paragraph">
                    <wp:posOffset>69973</wp:posOffset>
                  </wp:positionV>
                  <wp:extent cx="1180268" cy="330200"/>
                  <wp:effectExtent l="0" t="0" r="1270" b="0"/>
                  <wp:wrapTopAndBottom/>
                  <wp:docPr id="6" name="Picture 1" descr="Description: Description: Description: NR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Description: NR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268" cy="33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NATIONAL </w:t>
            </w:r>
            <w:r w:rsidRPr="00462F2F">
              <w:rPr>
                <w:b/>
                <w:bCs/>
                <w:sz w:val="20"/>
                <w:szCs w:val="20"/>
                <w:u w:val="single"/>
                <w:lang w:val="en-GB"/>
              </w:rPr>
              <w:t>INVITATION TO TENDER</w:t>
            </w: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 FOR FRAMEWORK AGREEMENT</w:t>
            </w:r>
          </w:p>
          <w:p w:rsidR="00134110" w:rsidRDefault="00134110" w:rsidP="00264823">
            <w:pPr>
              <w:spacing w:line="240" w:lineRule="auto"/>
              <w:rPr>
                <w:rFonts w:eastAsia="Batang" w:cs="Calibri"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NRC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Sudan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funded by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multiple donors 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is seeking to engage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service providers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enter into Long Term Agreements (LTA)/ Framework Agreements (FWA) to provide</w:t>
            </w:r>
            <w:r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Audit services (Grade A)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for the period of two years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.</w:t>
            </w:r>
          </w:p>
          <w:p w:rsidR="00134110" w:rsidRPr="00EB3D6F" w:rsidRDefault="00134110" w:rsidP="00264823">
            <w:pPr>
              <w:spacing w:line="240" w:lineRule="auto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ITB </w:t>
            </w:r>
            <w:r w:rsidRPr="00EB3D6F">
              <w:rPr>
                <w:rFonts w:eastAsia="Batang" w:cs="Calibri"/>
                <w:b/>
                <w:sz w:val="18"/>
                <w:szCs w:val="18"/>
                <w:lang w:val="en-GB"/>
              </w:rPr>
              <w:t xml:space="preserve">reference: </w:t>
            </w:r>
            <w:r>
              <w:rPr>
                <w:rFonts w:eastAsia="Batang" w:cs="Calibri"/>
                <w:b/>
                <w:noProof/>
                <w:sz w:val="18"/>
                <w:szCs w:val="18"/>
                <w:lang w:val="en-GB"/>
              </w:rPr>
              <w:t>PF-KRT-210</w:t>
            </w:r>
          </w:p>
          <w:p w:rsidR="00134110" w:rsidRPr="00462F2F" w:rsidRDefault="00134110" w:rsidP="00264823">
            <w:pPr>
              <w:spacing w:after="0" w:line="240" w:lineRule="auto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DOCUMENTS</w:t>
            </w:r>
          </w:p>
          <w:p w:rsidR="00134110" w:rsidRDefault="00134110" w:rsidP="00264823">
            <w:pPr>
              <w:spacing w:after="0" w:line="240" w:lineRule="auto"/>
              <w:rPr>
                <w:rFonts w:cstheme="minorHAnsi"/>
                <w:sz w:val="18"/>
                <w:szCs w:val="18"/>
                <w:lang w:val="en-GB" w:bidi="ar-LB"/>
              </w:rPr>
            </w:pP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The Invitation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Bid(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ITB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)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documents 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will provide all relevant information in detail, </w:t>
            </w:r>
            <w:r>
              <w:rPr>
                <w:rFonts w:eastAsia="Batang"/>
                <w:sz w:val="18"/>
                <w:szCs w:val="18"/>
                <w:lang w:val="en-GB"/>
              </w:rPr>
              <w:t>requirements</w:t>
            </w: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, quantities, delivery location, date, time, and place for the submission of the Tender, and 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can be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obtained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 either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:</w:t>
            </w:r>
          </w:p>
          <w:p w:rsidR="00134110" w:rsidRPr="008961B5" w:rsidRDefault="00134110" w:rsidP="00264823">
            <w:pPr>
              <w:spacing w:after="0" w:line="240" w:lineRule="auto"/>
              <w:rPr>
                <w:rFonts w:eastAsia="Batang"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By writing to the following email address : </w:t>
            </w:r>
            <w:r w:rsidR="00053E45" w:rsidRPr="00053E45">
              <w:rPr>
                <w:rStyle w:val="Hyperlink"/>
                <w:rFonts w:cstheme="minorHAnsi"/>
                <w:sz w:val="18"/>
                <w:szCs w:val="18"/>
                <w:lang w:val="en-GB" w:bidi="ar-LB"/>
              </w:rPr>
              <w:t>asmaa.mohammed@nrc.no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; cc </w:t>
            </w:r>
            <w:hyperlink r:id="rId9" w:history="1">
              <w:r w:rsidRPr="00486C01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ghandi.elzain@nrc.no</w:t>
              </w:r>
            </w:hyperlink>
          </w:p>
          <w:p w:rsidR="00134110" w:rsidRDefault="00134110" w:rsidP="00264823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 w:bidi="ar-LB"/>
              </w:rPr>
              <w:t>Alternatively, b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idders can pick-up in person the ITB documents from Logistics Department from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Sun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day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Thursday0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>8: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0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0 to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16</w:t>
            </w:r>
            <w:r w:rsidRPr="00462F2F">
              <w:rPr>
                <w:rFonts w:cstheme="minorHAnsi"/>
                <w:sz w:val="18"/>
                <w:szCs w:val="18"/>
                <w:lang w:val="en-GB" w:bidi="ar-LB"/>
              </w:rPr>
              <w:t xml:space="preserve">:00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>at our office located in 57</w:t>
            </w:r>
            <w:r w:rsidRPr="00361504">
              <w:rPr>
                <w:rFonts w:cstheme="minorHAnsi"/>
                <w:sz w:val="18"/>
                <w:szCs w:val="18"/>
                <w:vertAlign w:val="superscript"/>
                <w:lang w:val="en-GB" w:bidi="ar-LB"/>
              </w:rPr>
              <w:t>th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Street, Al </w:t>
            </w:r>
            <w:proofErr w:type="spellStart"/>
            <w:r>
              <w:rPr>
                <w:rFonts w:cstheme="minorHAnsi"/>
                <w:sz w:val="18"/>
                <w:szCs w:val="18"/>
                <w:lang w:val="en-GB" w:bidi="ar-LB"/>
              </w:rPr>
              <w:t>Amarat</w:t>
            </w:r>
            <w:proofErr w:type="spellEnd"/>
            <w:r>
              <w:rPr>
                <w:rFonts w:cstheme="minorHAnsi"/>
                <w:sz w:val="18"/>
                <w:szCs w:val="18"/>
                <w:lang w:val="en-GB" w:bidi="ar-LB"/>
              </w:rPr>
              <w:t>, Khartoum.</w:t>
            </w:r>
            <w:bookmarkStart w:id="0" w:name="_GoBack"/>
            <w:bookmarkEnd w:id="0"/>
          </w:p>
          <w:p w:rsidR="00134110" w:rsidRPr="00462F2F" w:rsidRDefault="00134110" w:rsidP="00264823">
            <w:pPr>
              <w:spacing w:after="0" w:line="240" w:lineRule="auto"/>
              <w:rPr>
                <w:rFonts w:eastAsia="Batang" w:cstheme="minorHAnsi"/>
                <w:sz w:val="18"/>
                <w:szCs w:val="18"/>
                <w:lang w:val="en-GB"/>
              </w:rPr>
            </w:pPr>
          </w:p>
          <w:p w:rsidR="00134110" w:rsidRDefault="00134110" w:rsidP="00264823">
            <w:pPr>
              <w:pStyle w:val="NoSpacing"/>
              <w:rPr>
                <w:rFonts w:eastAsia="Batang"/>
                <w:sz w:val="18"/>
                <w:szCs w:val="18"/>
                <w:lang w:val="en-GB"/>
              </w:rPr>
            </w:pPr>
            <w:r w:rsidRPr="1BA14A22">
              <w:rPr>
                <w:rFonts w:eastAsia="Batang"/>
                <w:b/>
                <w:bCs/>
                <w:sz w:val="18"/>
                <w:szCs w:val="18"/>
                <w:lang w:val="en-GB"/>
              </w:rPr>
              <w:t>Closing date for submitting the tender is</w:t>
            </w:r>
            <w:r w:rsidRPr="00417FF6">
              <w:rPr>
                <w:rFonts w:eastAsia="Batang"/>
                <w:b/>
                <w:bCs/>
                <w:sz w:val="18"/>
                <w:szCs w:val="18"/>
                <w:lang w:val="en-GB"/>
              </w:rPr>
              <w:t>10</w:t>
            </w:r>
            <w:r w:rsidRPr="00417FF6">
              <w:rPr>
                <w:rFonts w:eastAsia="Batang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Pr="00417FF6">
              <w:rPr>
                <w:rFonts w:eastAsia="Batang"/>
                <w:b/>
                <w:bCs/>
                <w:noProof/>
                <w:sz w:val="18"/>
                <w:szCs w:val="18"/>
                <w:lang w:val="en-GB"/>
              </w:rPr>
              <w:t>December  2020</w:t>
            </w:r>
            <w:r w:rsidRPr="00417FF6">
              <w:rPr>
                <w:rFonts w:eastAsia="Batang"/>
                <w:b/>
                <w:bCs/>
                <w:sz w:val="18"/>
                <w:szCs w:val="18"/>
                <w:lang w:val="en-GB"/>
              </w:rPr>
              <w:t xml:space="preserve"> at 15H00</w:t>
            </w:r>
            <w:r w:rsidRPr="00417FF6">
              <w:rPr>
                <w:rFonts w:eastAsia="Batang"/>
                <w:sz w:val="18"/>
                <w:szCs w:val="18"/>
                <w:lang w:val="en-GB"/>
              </w:rPr>
              <w:t>.</w:t>
            </w:r>
          </w:p>
          <w:p w:rsidR="00134110" w:rsidRDefault="00134110" w:rsidP="00264823">
            <w:pPr>
              <w:pStyle w:val="NoSpacing"/>
              <w:rPr>
                <w:rFonts w:eastAsia="Batang"/>
                <w:sz w:val="18"/>
                <w:szCs w:val="18"/>
                <w:lang w:val="en-GB"/>
              </w:rPr>
            </w:pPr>
            <w:r>
              <w:rPr>
                <w:rFonts w:eastAsia="Batang"/>
                <w:sz w:val="18"/>
                <w:szCs w:val="18"/>
                <w:lang w:val="en-GB"/>
              </w:rPr>
              <w:t>All times are local Khartoum time.</w:t>
            </w:r>
          </w:p>
          <w:p w:rsidR="00134110" w:rsidRPr="00462F2F" w:rsidRDefault="00134110" w:rsidP="00264823">
            <w:pPr>
              <w:pStyle w:val="NoSpacing"/>
              <w:rPr>
                <w:rFonts w:cstheme="minorHAnsi"/>
                <w:sz w:val="8"/>
                <w:szCs w:val="8"/>
                <w:lang w:val="en-GB" w:bidi="ar-LB"/>
              </w:rPr>
            </w:pPr>
            <w:r w:rsidRPr="00462F2F">
              <w:rPr>
                <w:rFonts w:eastAsia="Batang"/>
                <w:sz w:val="18"/>
                <w:szCs w:val="18"/>
                <w:lang w:val="en-GB"/>
              </w:rPr>
              <w:t xml:space="preserve">All bids submitted after that date will be rejected. </w:t>
            </w:r>
            <w:r w:rsidRPr="00462F2F">
              <w:rPr>
                <w:rFonts w:eastAsia="Times New Roman" w:cs="Calibri"/>
                <w:color w:val="212121"/>
                <w:sz w:val="18"/>
                <w:szCs w:val="18"/>
                <w:lang w:val="en-GB"/>
              </w:rPr>
              <w:br/>
            </w:r>
          </w:p>
          <w:p w:rsidR="00134110" w:rsidRPr="00462F2F" w:rsidRDefault="00134110" w:rsidP="00264823">
            <w:pPr>
              <w:spacing w:after="0" w:line="240" w:lineRule="auto"/>
              <w:rPr>
                <w:rFonts w:eastAsia="Batang" w:cs="Calibri"/>
                <w:b/>
                <w:sz w:val="18"/>
                <w:szCs w:val="18"/>
                <w:lang w:val="en-GB"/>
              </w:rPr>
            </w:pPr>
            <w:r w:rsidRPr="00462F2F">
              <w:rPr>
                <w:rFonts w:eastAsia="Batang" w:cs="Calibri"/>
                <w:b/>
                <w:sz w:val="18"/>
                <w:szCs w:val="18"/>
                <w:lang w:val="en-GB"/>
              </w:rPr>
              <w:t>TENDER PROCESS</w:t>
            </w:r>
            <w:r w:rsidRPr="00462F2F">
              <w:rPr>
                <w:rFonts w:eastAsia="Batang" w:cs="Calibri"/>
                <w:b/>
                <w:bCs/>
                <w:sz w:val="18"/>
                <w:szCs w:val="18"/>
                <w:lang w:val="en-GB"/>
              </w:rPr>
              <w:t xml:space="preserve">. </w:t>
            </w:r>
          </w:p>
          <w:p w:rsidR="00134110" w:rsidRPr="00462F2F" w:rsidRDefault="00134110" w:rsidP="00264823">
            <w:pPr>
              <w:pStyle w:val="NoSpacing"/>
              <w:rPr>
                <w:lang w:val="en-GB"/>
              </w:rPr>
            </w:pP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All interested and eligible firms are requested to submit their offers 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by hand</w:t>
            </w:r>
            <w:r w:rsidRPr="00462F2F">
              <w:rPr>
                <w:rFonts w:eastAsia="Batang" w:cs="Calibri"/>
                <w:b/>
                <w:bCs/>
                <w:sz w:val="18"/>
                <w:szCs w:val="18"/>
                <w:u w:val="single"/>
                <w:lang w:val="en-GB"/>
              </w:rPr>
              <w:t>and not by email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>in sealed envelope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>s</w:t>
            </w:r>
            <w:r w:rsidRPr="00462F2F">
              <w:rPr>
                <w:rFonts w:eastAsia="Batang" w:cs="Calibri"/>
                <w:sz w:val="18"/>
                <w:szCs w:val="18"/>
                <w:lang w:val="en-GB"/>
              </w:rPr>
              <w:t xml:space="preserve"> to</w:t>
            </w:r>
            <w:r>
              <w:rPr>
                <w:rFonts w:eastAsia="Batang" w:cs="Calibri"/>
                <w:sz w:val="18"/>
                <w:szCs w:val="18"/>
                <w:lang w:val="en-GB"/>
              </w:rPr>
              <w:t xml:space="preserve"> the address specified in the tender pack. Submissions can be made by DHL or any other express courier. Note that all bidders are required to sign a bid submission register upon submission. The register can be signed by a company representative or courier. Enquiries need to be made in writing via email to </w:t>
            </w:r>
            <w:r w:rsidR="00E74CA4" w:rsidRPr="00053E45">
              <w:rPr>
                <w:rStyle w:val="Hyperlink"/>
                <w:rFonts w:cstheme="minorHAnsi"/>
                <w:sz w:val="18"/>
                <w:szCs w:val="18"/>
                <w:lang w:val="en-GB" w:bidi="ar-LB"/>
              </w:rPr>
              <w:t xml:space="preserve"> asmaa.mohammed@nrc.no</w:t>
            </w:r>
            <w:r w:rsidR="00E74CA4">
              <w:rPr>
                <w:rFonts w:cstheme="minorHAnsi"/>
                <w:sz w:val="18"/>
                <w:szCs w:val="18"/>
                <w:lang w:val="en-GB" w:bidi="ar-LB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GB" w:bidi="ar-LB"/>
              </w:rPr>
              <w:t xml:space="preserve"> ; cc </w:t>
            </w:r>
            <w:hyperlink r:id="rId10" w:history="1">
              <w:r w:rsidRPr="00486C01">
                <w:rPr>
                  <w:rStyle w:val="Hyperlink"/>
                  <w:rFonts w:cstheme="minorHAnsi"/>
                  <w:sz w:val="18"/>
                  <w:szCs w:val="18"/>
                  <w:lang w:val="en-GB" w:bidi="ar-LB"/>
                </w:rPr>
                <w:t>ghandi.elzain@nrc.no</w:t>
              </w:r>
            </w:hyperlink>
          </w:p>
        </w:tc>
      </w:tr>
    </w:tbl>
    <w:p w:rsidR="00D908D1" w:rsidRDefault="00E74CA4"/>
    <w:sectPr w:rsidR="00D908D1" w:rsidSect="00E52C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A56"/>
    <w:rsid w:val="00053E45"/>
    <w:rsid w:val="00134110"/>
    <w:rsid w:val="0089160C"/>
    <w:rsid w:val="00894A56"/>
    <w:rsid w:val="008F6A27"/>
    <w:rsid w:val="00E52CCE"/>
    <w:rsid w:val="00E7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10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4110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134110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4110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096FE.8CD58F1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handi.elzain@nrc.no" TargetMode="External"/><Relationship Id="rId4" Type="http://schemas.openxmlformats.org/officeDocument/2006/relationships/styles" Target="styles.xml"/><Relationship Id="rId9" Type="http://schemas.openxmlformats.org/officeDocument/2006/relationships/hyperlink" Target="mailto:ghandi.elzain@nrc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FD8A7555C77409E9784DB7B7E25F9" ma:contentTypeVersion="12" ma:contentTypeDescription="Create a new document." ma:contentTypeScope="" ma:versionID="8ec1e4f858955ce8977119ad41400761">
  <xsd:schema xmlns:xsd="http://www.w3.org/2001/XMLSchema" xmlns:xs="http://www.w3.org/2001/XMLSchema" xmlns:p="http://schemas.microsoft.com/office/2006/metadata/properties" xmlns:ns2="c6ac51c8-d1e0-4e8c-bbd3-3f839ea386c3" xmlns:ns3="70a48dbd-3b02-4f8c-a8c4-2258b9f3df75" targetNamespace="http://schemas.microsoft.com/office/2006/metadata/properties" ma:root="true" ma:fieldsID="6bea740850b8f682eb9cf8b28f58c756" ns2:_="" ns3:_="">
    <xsd:import namespace="c6ac51c8-d1e0-4e8c-bbd3-3f839ea386c3"/>
    <xsd:import namespace="70a48dbd-3b02-4f8c-a8c4-2258b9f3d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c51c8-d1e0-4e8c-bbd3-3f839ea38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48dbd-3b02-4f8c-a8c4-2258b9f3d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278BC-B744-486E-8508-4805EE32A3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84F138-9560-4771-B11F-1A0DBB76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c51c8-d1e0-4e8c-bbd3-3f839ea386c3"/>
    <ds:schemaRef ds:uri="70a48dbd-3b02-4f8c-a8c4-2258b9f3d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2CA21D-58AD-4E1C-9C33-4EE1605C3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1307</Characters>
  <Application>Microsoft Office Word</Application>
  <DocSecurity>0</DocSecurity>
  <Lines>10</Lines>
  <Paragraphs>3</Paragraphs>
  <ScaleCrop>false</ScaleCrop>
  <Company>NRC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Jerome.Morteau</dc:creator>
  <cp:keywords/>
  <dc:description/>
  <cp:lastModifiedBy>DELL</cp:lastModifiedBy>
  <cp:revision>4</cp:revision>
  <dcterms:created xsi:type="dcterms:W3CDTF">2020-11-21T07:39:00Z</dcterms:created>
  <dcterms:modified xsi:type="dcterms:W3CDTF">2020-11-26T11:51:00Z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0x010100DFBFD8A7555C77409E9784DB7B7E25F9</vt:lpwstr>
  </property>
</Properties>
</file>